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F8DB" w14:textId="4D54583A" w:rsidR="00E54F7B" w:rsidRPr="003A25D1" w:rsidRDefault="00E54F7B" w:rsidP="008C2291">
      <w:pPr>
        <w:pStyle w:val="Bezproreda"/>
        <w:jc w:val="right"/>
        <w:rPr>
          <w:rFonts w:ascii="Poppins" w:eastAsia="Times New Roman" w:hAnsi="Poppins" w:cs="Poppins"/>
          <w:color w:val="2E2D2C"/>
          <w:lang w:eastAsia="hr-HR"/>
        </w:rPr>
      </w:pPr>
      <w:r w:rsidRPr="003A25D1">
        <w:rPr>
          <w:rFonts w:ascii="Poppins" w:eastAsia="Times New Roman" w:hAnsi="Poppins" w:cs="Poppins"/>
          <w:color w:val="2E2D2C"/>
          <w:lang w:eastAsia="hr-HR"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3A25D1" w:rsidRDefault="00E54F7B" w:rsidP="008C2291">
      <w:pPr>
        <w:pStyle w:val="Bezproreda"/>
        <w:jc w:val="right"/>
        <w:rPr>
          <w:rFonts w:ascii="Poppins" w:eastAsia="Times New Roman" w:hAnsi="Poppins" w:cs="Poppins"/>
          <w:color w:val="2E2D2C"/>
          <w:lang w:eastAsia="hr-HR"/>
        </w:rPr>
      </w:pPr>
      <w:r w:rsidRPr="003A25D1">
        <w:rPr>
          <w:rFonts w:ascii="Poppins" w:eastAsia="Times New Roman" w:hAnsi="Poppins" w:cs="Poppins"/>
          <w:color w:val="2E2D2C"/>
          <w:lang w:eastAsia="hr-HR"/>
        </w:rPr>
        <w:t>-SVIMA-</w:t>
      </w:r>
    </w:p>
    <w:p w14:paraId="3861300B" w14:textId="77777777" w:rsidR="005128A0" w:rsidRPr="003A25D1" w:rsidRDefault="005128A0" w:rsidP="008C2291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</w:rPr>
      </w:pPr>
    </w:p>
    <w:p w14:paraId="6882F383" w14:textId="11D39DB2" w:rsidR="005128A0" w:rsidRPr="003A25D1" w:rsidRDefault="005128A0" w:rsidP="008C2291">
      <w:pPr>
        <w:spacing w:after="0" w:line="240" w:lineRule="auto"/>
        <w:jc w:val="both"/>
        <w:rPr>
          <w:rFonts w:ascii="Poppins" w:eastAsia="Times New Roman" w:hAnsi="Poppins" w:cs="Poppins"/>
          <w:color w:val="2E2D2C"/>
          <w:lang w:eastAsia="hr-HR"/>
        </w:rPr>
      </w:pPr>
      <w:r w:rsidRPr="003A25D1">
        <w:rPr>
          <w:rFonts w:ascii="Poppins" w:eastAsia="Times New Roman" w:hAnsi="Poppins" w:cs="Poppins"/>
          <w:color w:val="2E2D2C"/>
          <w:lang w:eastAsia="hr-HR"/>
        </w:rPr>
        <w:t xml:space="preserve">Poreč, </w:t>
      </w:r>
      <w:r w:rsidR="00260B29">
        <w:rPr>
          <w:rFonts w:ascii="Poppins" w:eastAsia="Times New Roman" w:hAnsi="Poppins" w:cs="Poppins"/>
          <w:color w:val="2E2D2C"/>
          <w:lang w:eastAsia="hr-HR"/>
        </w:rPr>
        <w:t>8</w:t>
      </w:r>
      <w:r w:rsidRPr="003A25D1">
        <w:rPr>
          <w:rFonts w:ascii="Poppins" w:eastAsia="Times New Roman" w:hAnsi="Poppins" w:cs="Poppins"/>
          <w:color w:val="2E2D2C"/>
          <w:lang w:eastAsia="hr-HR"/>
        </w:rPr>
        <w:t>.</w:t>
      </w:r>
      <w:r w:rsidR="003A25D1" w:rsidRPr="003A25D1">
        <w:rPr>
          <w:rFonts w:ascii="Poppins" w:eastAsia="Times New Roman" w:hAnsi="Poppins" w:cs="Poppins"/>
          <w:color w:val="2E2D2C"/>
          <w:lang w:eastAsia="hr-HR"/>
        </w:rPr>
        <w:t>1</w:t>
      </w:r>
      <w:r w:rsidR="000300A2" w:rsidRPr="003A25D1">
        <w:rPr>
          <w:rFonts w:ascii="Poppins" w:eastAsia="Times New Roman" w:hAnsi="Poppins" w:cs="Poppins"/>
          <w:color w:val="2E2D2C"/>
          <w:lang w:eastAsia="hr-HR"/>
        </w:rPr>
        <w:t>.</w:t>
      </w:r>
      <w:r w:rsidRPr="003A25D1">
        <w:rPr>
          <w:rFonts w:ascii="Poppins" w:eastAsia="Times New Roman" w:hAnsi="Poppins" w:cs="Poppins"/>
          <w:color w:val="2E2D2C"/>
          <w:lang w:eastAsia="hr-HR"/>
        </w:rPr>
        <w:t>202</w:t>
      </w:r>
      <w:r w:rsidR="00260B29">
        <w:rPr>
          <w:rFonts w:ascii="Poppins" w:eastAsia="Times New Roman" w:hAnsi="Poppins" w:cs="Poppins"/>
          <w:color w:val="2E2D2C"/>
          <w:lang w:eastAsia="hr-HR"/>
        </w:rPr>
        <w:t>4</w:t>
      </w:r>
      <w:r w:rsidRPr="003A25D1">
        <w:rPr>
          <w:rFonts w:ascii="Poppins" w:eastAsia="Times New Roman" w:hAnsi="Poppins" w:cs="Poppins"/>
          <w:color w:val="2E2D2C"/>
          <w:lang w:eastAsia="hr-HR"/>
        </w:rPr>
        <w:t>.</w:t>
      </w:r>
    </w:p>
    <w:p w14:paraId="74ED28FB" w14:textId="77777777" w:rsidR="007E398D" w:rsidRPr="003A25D1" w:rsidRDefault="007E398D" w:rsidP="007E398D">
      <w:pPr>
        <w:spacing w:line="312" w:lineRule="auto"/>
        <w:jc w:val="both"/>
        <w:rPr>
          <w:rFonts w:ascii="Arial" w:hAnsi="Arial" w:cs="Arial"/>
        </w:rPr>
      </w:pPr>
    </w:p>
    <w:p w14:paraId="494347AD" w14:textId="247B96D7" w:rsidR="00A45334" w:rsidRDefault="00555AA8" w:rsidP="00B63D0B">
      <w:pPr>
        <w:spacing w:before="100" w:beforeAutospacing="1" w:after="100" w:afterAutospacing="1" w:line="240" w:lineRule="auto"/>
        <w:jc w:val="center"/>
        <w:outlineLvl w:val="1"/>
        <w:rPr>
          <w:rFonts w:ascii="Poppins" w:eastAsia="Times New Roman" w:hAnsi="Poppins" w:cs="Poppins"/>
          <w:b/>
          <w:bCs/>
          <w:color w:val="2E2D2C"/>
          <w:sz w:val="32"/>
          <w:szCs w:val="32"/>
          <w:lang w:eastAsia="hr-HR"/>
        </w:rPr>
      </w:pPr>
      <w:r>
        <w:rPr>
          <w:rFonts w:ascii="Poppins" w:eastAsia="Times New Roman" w:hAnsi="Poppins" w:cs="Poppins"/>
          <w:b/>
          <w:bCs/>
          <w:color w:val="2E2D2C"/>
          <w:sz w:val="32"/>
          <w:szCs w:val="32"/>
          <w:lang w:eastAsia="hr-HR"/>
        </w:rPr>
        <w:t xml:space="preserve">Poreč </w:t>
      </w:r>
      <w:r w:rsidR="00435329">
        <w:rPr>
          <w:rFonts w:ascii="Poppins" w:eastAsia="Times New Roman" w:hAnsi="Poppins" w:cs="Poppins"/>
          <w:b/>
          <w:bCs/>
          <w:color w:val="2E2D2C"/>
          <w:sz w:val="32"/>
          <w:szCs w:val="32"/>
          <w:lang w:eastAsia="hr-HR"/>
        </w:rPr>
        <w:t xml:space="preserve">zaključio 2023. godinu odličnim </w:t>
      </w:r>
      <w:r w:rsidR="002618C0">
        <w:rPr>
          <w:rFonts w:ascii="Poppins" w:eastAsia="Times New Roman" w:hAnsi="Poppins" w:cs="Poppins"/>
          <w:b/>
          <w:bCs/>
          <w:color w:val="2E2D2C"/>
          <w:sz w:val="32"/>
          <w:szCs w:val="32"/>
          <w:lang w:eastAsia="hr-HR"/>
        </w:rPr>
        <w:t xml:space="preserve">turističkim </w:t>
      </w:r>
      <w:r w:rsidR="00435329">
        <w:rPr>
          <w:rFonts w:ascii="Poppins" w:eastAsia="Times New Roman" w:hAnsi="Poppins" w:cs="Poppins"/>
          <w:b/>
          <w:bCs/>
          <w:color w:val="2E2D2C"/>
          <w:sz w:val="32"/>
          <w:szCs w:val="32"/>
          <w:lang w:eastAsia="hr-HR"/>
        </w:rPr>
        <w:t>rezultatima</w:t>
      </w:r>
    </w:p>
    <w:p w14:paraId="41D99B22" w14:textId="49D1C119" w:rsidR="00DE7A2E" w:rsidRDefault="005F28B6" w:rsidP="005F28B6">
      <w:pPr>
        <w:pStyle w:val="Bezproreda"/>
        <w:jc w:val="both"/>
        <w:rPr>
          <w:rFonts w:ascii="Poppins" w:eastAsia="Times New Roman" w:hAnsi="Poppins" w:cs="Poppins"/>
          <w:color w:val="2E2D2C"/>
          <w:lang w:eastAsia="hr-HR"/>
        </w:rPr>
      </w:pPr>
      <w:r>
        <w:rPr>
          <w:rFonts w:ascii="Poppins" w:eastAsia="Times New Roman" w:hAnsi="Poppins" w:cs="Poppins"/>
          <w:color w:val="2E2D2C"/>
          <w:lang w:eastAsia="hr-HR"/>
        </w:rPr>
        <w:t xml:space="preserve">Zahvaljujući lijepom vremenu i </w:t>
      </w:r>
      <w:r w:rsidR="008E6951">
        <w:rPr>
          <w:rFonts w:ascii="Poppins" w:eastAsia="Times New Roman" w:hAnsi="Poppins" w:cs="Poppins"/>
          <w:color w:val="2E2D2C"/>
          <w:lang w:eastAsia="hr-HR"/>
        </w:rPr>
        <w:t>bogatom</w:t>
      </w:r>
      <w:r>
        <w:rPr>
          <w:rFonts w:ascii="Poppins" w:eastAsia="Times New Roman" w:hAnsi="Poppins" w:cs="Poppins"/>
          <w:color w:val="2E2D2C"/>
          <w:lang w:eastAsia="hr-HR"/>
        </w:rPr>
        <w:t xml:space="preserve"> adventsk</w:t>
      </w:r>
      <w:r w:rsidR="008E6951">
        <w:rPr>
          <w:rFonts w:ascii="Poppins" w:eastAsia="Times New Roman" w:hAnsi="Poppins" w:cs="Poppins"/>
          <w:color w:val="2E2D2C"/>
          <w:lang w:eastAsia="hr-HR"/>
        </w:rPr>
        <w:t>om</w:t>
      </w:r>
      <w:r>
        <w:rPr>
          <w:rFonts w:ascii="Poppins" w:eastAsia="Times New Roman" w:hAnsi="Poppins" w:cs="Poppins"/>
          <w:color w:val="2E2D2C"/>
          <w:lang w:eastAsia="hr-HR"/>
        </w:rPr>
        <w:t xml:space="preserve"> program</w:t>
      </w:r>
      <w:r w:rsidR="00B63D0B">
        <w:rPr>
          <w:rFonts w:ascii="Poppins" w:eastAsia="Times New Roman" w:hAnsi="Poppins" w:cs="Poppins"/>
          <w:color w:val="2E2D2C"/>
          <w:lang w:eastAsia="hr-HR"/>
        </w:rPr>
        <w:t>u</w:t>
      </w:r>
      <w:r>
        <w:rPr>
          <w:rFonts w:ascii="Poppins" w:eastAsia="Times New Roman" w:hAnsi="Poppins" w:cs="Poppins"/>
          <w:color w:val="2E2D2C"/>
          <w:lang w:eastAsia="hr-HR"/>
        </w:rPr>
        <w:t xml:space="preserve"> Poreč je u prosincu </w:t>
      </w:r>
      <w:r w:rsidR="0010182D">
        <w:rPr>
          <w:rFonts w:ascii="Poppins" w:eastAsia="Times New Roman" w:hAnsi="Poppins" w:cs="Poppins"/>
          <w:color w:val="2E2D2C"/>
          <w:lang w:eastAsia="hr-HR"/>
        </w:rPr>
        <w:t>realizirao</w:t>
      </w:r>
      <w:r>
        <w:rPr>
          <w:rFonts w:ascii="Poppins" w:eastAsia="Times New Roman" w:hAnsi="Poppins" w:cs="Poppins"/>
          <w:color w:val="2E2D2C"/>
          <w:lang w:eastAsia="hr-HR"/>
        </w:rPr>
        <w:t xml:space="preserve"> 19% više turističkih noćenja te 25% više dolazaka </w:t>
      </w:r>
      <w:r w:rsidR="002618C0">
        <w:rPr>
          <w:rFonts w:ascii="Poppins" w:eastAsia="Times New Roman" w:hAnsi="Poppins" w:cs="Poppins"/>
          <w:color w:val="2E2D2C"/>
          <w:lang w:eastAsia="hr-HR"/>
        </w:rPr>
        <w:t xml:space="preserve">u odnosu na </w:t>
      </w:r>
      <w:r>
        <w:rPr>
          <w:rFonts w:ascii="Poppins" w:eastAsia="Times New Roman" w:hAnsi="Poppins" w:cs="Poppins"/>
          <w:color w:val="2E2D2C"/>
          <w:lang w:eastAsia="hr-HR"/>
        </w:rPr>
        <w:t xml:space="preserve"> 2022. godin</w:t>
      </w:r>
      <w:r w:rsidR="002618C0">
        <w:rPr>
          <w:rFonts w:ascii="Poppins" w:eastAsia="Times New Roman" w:hAnsi="Poppins" w:cs="Poppins"/>
          <w:color w:val="2E2D2C"/>
          <w:lang w:eastAsia="hr-HR"/>
        </w:rPr>
        <w:t>u</w:t>
      </w:r>
      <w:r>
        <w:rPr>
          <w:rFonts w:ascii="Poppins" w:eastAsia="Times New Roman" w:hAnsi="Poppins" w:cs="Poppins"/>
          <w:color w:val="2E2D2C"/>
          <w:lang w:eastAsia="hr-HR"/>
        </w:rPr>
        <w:t>. U prosincu</w:t>
      </w:r>
      <w:r w:rsidR="00DE7A2E">
        <w:rPr>
          <w:rFonts w:ascii="Poppins" w:eastAsia="Times New Roman" w:hAnsi="Poppins" w:cs="Poppins"/>
          <w:color w:val="2E2D2C"/>
          <w:lang w:eastAsia="hr-HR"/>
        </w:rPr>
        <w:t xml:space="preserve"> su</w:t>
      </w:r>
      <w:r>
        <w:rPr>
          <w:rFonts w:ascii="Poppins" w:eastAsia="Times New Roman" w:hAnsi="Poppins" w:cs="Poppins"/>
          <w:color w:val="2E2D2C"/>
          <w:lang w:eastAsia="hr-HR"/>
        </w:rPr>
        <w:t xml:space="preserve"> najbrojniji bili gosti iz Italije koji su ostvarili 36% više noćenja u odnosu na 2022. godinu, </w:t>
      </w:r>
      <w:r w:rsidR="007925DA">
        <w:rPr>
          <w:rFonts w:ascii="Poppins" w:eastAsia="Times New Roman" w:hAnsi="Poppins" w:cs="Poppins"/>
          <w:color w:val="2E2D2C"/>
          <w:lang w:eastAsia="hr-HR"/>
        </w:rPr>
        <w:t>zatim</w:t>
      </w:r>
      <w:r>
        <w:rPr>
          <w:rFonts w:ascii="Poppins" w:eastAsia="Times New Roman" w:hAnsi="Poppins" w:cs="Poppins"/>
          <w:color w:val="2E2D2C"/>
          <w:lang w:eastAsia="hr-HR"/>
        </w:rPr>
        <w:t xml:space="preserve"> gosti iz Austrije sa 1% manje noćenja, </w:t>
      </w:r>
      <w:r w:rsidR="00DE7A2E">
        <w:rPr>
          <w:rFonts w:ascii="Poppins" w:eastAsia="Times New Roman" w:hAnsi="Poppins" w:cs="Poppins"/>
          <w:color w:val="2E2D2C"/>
          <w:lang w:eastAsia="hr-HR"/>
        </w:rPr>
        <w:t xml:space="preserve">te </w:t>
      </w:r>
      <w:r>
        <w:rPr>
          <w:rFonts w:ascii="Poppins" w:eastAsia="Times New Roman" w:hAnsi="Poppins" w:cs="Poppins"/>
          <w:color w:val="2E2D2C"/>
          <w:lang w:eastAsia="hr-HR"/>
        </w:rPr>
        <w:t>gosti iz Slovenije sa čak 54% više noćenja. Na četvrtom mjestu po ostvarenim noćenjima nalaze se gosti iz Hrvatske sa povećanjem od 20% te na petom mjestu gosti iz Njemačke sa 40%</w:t>
      </w:r>
      <w:r w:rsidR="00DE7A2E">
        <w:rPr>
          <w:rFonts w:ascii="Poppins" w:eastAsia="Times New Roman" w:hAnsi="Poppins" w:cs="Poppins"/>
          <w:color w:val="2E2D2C"/>
          <w:lang w:eastAsia="hr-HR"/>
        </w:rPr>
        <w:t xml:space="preserve"> više noćenja od prethodne godine</w:t>
      </w:r>
      <w:r>
        <w:rPr>
          <w:rFonts w:ascii="Poppins" w:eastAsia="Times New Roman" w:hAnsi="Poppins" w:cs="Poppins"/>
          <w:color w:val="2E2D2C"/>
          <w:lang w:eastAsia="hr-HR"/>
        </w:rPr>
        <w:t>.</w:t>
      </w:r>
      <w:r w:rsidR="00DE7A2E">
        <w:rPr>
          <w:rFonts w:ascii="Poppins" w:eastAsia="Times New Roman" w:hAnsi="Poppins" w:cs="Poppins"/>
          <w:color w:val="2E2D2C"/>
          <w:lang w:eastAsia="hr-HR"/>
        </w:rPr>
        <w:t xml:space="preserve"> U</w:t>
      </w:r>
      <w:r w:rsidR="007925DA">
        <w:rPr>
          <w:rFonts w:ascii="Poppins" w:eastAsia="Times New Roman" w:hAnsi="Poppins" w:cs="Poppins"/>
          <w:color w:val="2E2D2C"/>
          <w:lang w:eastAsia="hr-HR"/>
        </w:rPr>
        <w:t xml:space="preserve"> prosincu je n</w:t>
      </w:r>
      <w:r w:rsidR="003F76F4">
        <w:rPr>
          <w:rFonts w:ascii="Poppins" w:eastAsia="Times New Roman" w:hAnsi="Poppins" w:cs="Poppins"/>
          <w:color w:val="2E2D2C"/>
          <w:lang w:eastAsia="hr-HR"/>
        </w:rPr>
        <w:t xml:space="preserve">ajviše gostiju bilo </w:t>
      </w:r>
      <w:r w:rsidR="00DE7A2E">
        <w:rPr>
          <w:rFonts w:ascii="Poppins" w:eastAsia="Times New Roman" w:hAnsi="Poppins" w:cs="Poppins"/>
          <w:color w:val="2E2D2C"/>
          <w:lang w:eastAsia="hr-HR"/>
        </w:rPr>
        <w:t>na Silvestrovo</w:t>
      </w:r>
      <w:r w:rsidR="001B45BA">
        <w:rPr>
          <w:rFonts w:ascii="Poppins" w:eastAsia="Times New Roman" w:hAnsi="Poppins" w:cs="Poppins"/>
          <w:color w:val="2E2D2C"/>
          <w:lang w:eastAsia="hr-HR"/>
        </w:rPr>
        <w:t xml:space="preserve"> kada je u Gradu Poreču boravilo </w:t>
      </w:r>
      <w:r w:rsidR="001B45BA" w:rsidRPr="001B45BA">
        <w:rPr>
          <w:rFonts w:ascii="Poppins" w:eastAsia="Times New Roman" w:hAnsi="Poppins" w:cs="Poppins"/>
          <w:color w:val="2E2D2C"/>
          <w:lang w:eastAsia="hr-HR"/>
        </w:rPr>
        <w:t>4.765</w:t>
      </w:r>
      <w:r w:rsidR="001B45BA">
        <w:rPr>
          <w:rFonts w:ascii="Poppins" w:eastAsia="Times New Roman" w:hAnsi="Poppins" w:cs="Poppins"/>
          <w:color w:val="2E2D2C"/>
          <w:lang w:eastAsia="hr-HR"/>
        </w:rPr>
        <w:t xml:space="preserve"> gostiju. </w:t>
      </w:r>
    </w:p>
    <w:p w14:paraId="307C3CA3" w14:textId="3956824D" w:rsidR="005F28B6" w:rsidRDefault="00DE7A2E" w:rsidP="005F28B6">
      <w:pPr>
        <w:pStyle w:val="Bezproreda"/>
        <w:jc w:val="both"/>
        <w:rPr>
          <w:rFonts w:ascii="Poppins" w:eastAsia="Times New Roman" w:hAnsi="Poppins" w:cs="Poppins"/>
          <w:color w:val="2E2D2C"/>
          <w:lang w:eastAsia="hr-HR"/>
        </w:rPr>
      </w:pPr>
      <w:r>
        <w:rPr>
          <w:rFonts w:ascii="Poppins" w:eastAsia="Times New Roman" w:hAnsi="Poppins" w:cs="Poppins"/>
          <w:color w:val="2E2D2C"/>
          <w:lang w:eastAsia="hr-HR"/>
        </w:rPr>
        <w:t xml:space="preserve">Prema vrsti smještaja naviše noćenja je </w:t>
      </w:r>
      <w:r w:rsidR="000A4E07">
        <w:rPr>
          <w:rFonts w:ascii="Poppins" w:eastAsia="Times New Roman" w:hAnsi="Poppins" w:cs="Poppins"/>
          <w:color w:val="2E2D2C"/>
          <w:lang w:eastAsia="hr-HR"/>
        </w:rPr>
        <w:t xml:space="preserve">u prosincu ostvareno </w:t>
      </w:r>
      <w:r>
        <w:rPr>
          <w:rFonts w:ascii="Poppins" w:eastAsia="Times New Roman" w:hAnsi="Poppins" w:cs="Poppins"/>
          <w:color w:val="2E2D2C"/>
          <w:lang w:eastAsia="hr-HR"/>
        </w:rPr>
        <w:t xml:space="preserve">u </w:t>
      </w:r>
      <w:r w:rsidR="000A4E07">
        <w:rPr>
          <w:rFonts w:ascii="Poppins" w:eastAsia="Times New Roman" w:hAnsi="Poppins" w:cs="Poppins"/>
          <w:color w:val="2E2D2C"/>
          <w:lang w:eastAsia="hr-HR"/>
        </w:rPr>
        <w:t>hotelskom smještaju (8</w:t>
      </w:r>
      <w:r w:rsidR="002606DA">
        <w:rPr>
          <w:rFonts w:ascii="Poppins" w:eastAsia="Times New Roman" w:hAnsi="Poppins" w:cs="Poppins"/>
          <w:color w:val="2E2D2C"/>
          <w:lang w:eastAsia="hr-HR"/>
        </w:rPr>
        <w:t>1</w:t>
      </w:r>
      <w:r w:rsidR="000A4E07">
        <w:rPr>
          <w:rFonts w:ascii="Poppins" w:eastAsia="Times New Roman" w:hAnsi="Poppins" w:cs="Poppins"/>
          <w:color w:val="2E2D2C"/>
          <w:lang w:eastAsia="hr-HR"/>
        </w:rPr>
        <w:t>%)</w:t>
      </w:r>
      <w:r w:rsidR="002606DA">
        <w:rPr>
          <w:rFonts w:ascii="Poppins" w:eastAsia="Times New Roman" w:hAnsi="Poppins" w:cs="Poppins"/>
          <w:color w:val="2E2D2C"/>
          <w:lang w:eastAsia="hr-HR"/>
        </w:rPr>
        <w:t xml:space="preserve">. </w:t>
      </w:r>
    </w:p>
    <w:p w14:paraId="45B6EF45" w14:textId="77777777" w:rsidR="002606DA" w:rsidRDefault="002606DA" w:rsidP="00983910">
      <w:pPr>
        <w:pStyle w:val="Bezproreda"/>
        <w:jc w:val="both"/>
        <w:rPr>
          <w:rFonts w:ascii="Poppins" w:eastAsia="Times New Roman" w:hAnsi="Poppins" w:cs="Poppins"/>
          <w:color w:val="2E2D2C"/>
          <w:lang w:eastAsia="hr-HR"/>
        </w:rPr>
      </w:pPr>
    </w:p>
    <w:p w14:paraId="1B4A9F0E" w14:textId="62BD28C5" w:rsidR="00983910" w:rsidRPr="00983910" w:rsidRDefault="005633D0" w:rsidP="00983910">
      <w:pPr>
        <w:pStyle w:val="Bezproreda"/>
        <w:jc w:val="both"/>
        <w:rPr>
          <w:rFonts w:ascii="Poppins" w:eastAsia="Times New Roman" w:hAnsi="Poppins" w:cs="Poppins"/>
          <w:color w:val="2E2D2C"/>
          <w:lang w:eastAsia="hr-HR"/>
        </w:rPr>
      </w:pPr>
      <w:r w:rsidRPr="005633D0">
        <w:rPr>
          <w:rFonts w:ascii="Poppins" w:eastAsia="Times New Roman" w:hAnsi="Poppins" w:cs="Poppins"/>
          <w:color w:val="2E2D2C"/>
          <w:lang w:eastAsia="hr-HR"/>
        </w:rPr>
        <w:t xml:space="preserve">Prema podacima prikupljenim iz sustava eVisitor (promet u komercijalnim i nekomercijalnim turističkim objektima) </w:t>
      </w:r>
      <w:r w:rsidR="006F1CAC">
        <w:rPr>
          <w:rFonts w:ascii="Poppins" w:eastAsia="Times New Roman" w:hAnsi="Poppins" w:cs="Poppins"/>
          <w:color w:val="2E2D2C"/>
          <w:lang w:eastAsia="hr-HR"/>
        </w:rPr>
        <w:t xml:space="preserve">u </w:t>
      </w:r>
      <w:r w:rsidR="00DE7A2E">
        <w:rPr>
          <w:rFonts w:ascii="Poppins" w:eastAsia="Times New Roman" w:hAnsi="Poppins" w:cs="Poppins"/>
          <w:color w:val="2E2D2C"/>
          <w:lang w:eastAsia="hr-HR"/>
        </w:rPr>
        <w:t>razdoblju od 01.01.-31.12.</w:t>
      </w:r>
      <w:r w:rsidR="006F1CAC">
        <w:rPr>
          <w:rFonts w:ascii="Poppins" w:eastAsia="Times New Roman" w:hAnsi="Poppins" w:cs="Poppins"/>
          <w:color w:val="2E2D2C"/>
          <w:lang w:eastAsia="hr-HR"/>
        </w:rPr>
        <w:t>2023. godin</w:t>
      </w:r>
      <w:r w:rsidR="00DE7A2E">
        <w:rPr>
          <w:rFonts w:ascii="Poppins" w:eastAsia="Times New Roman" w:hAnsi="Poppins" w:cs="Poppins"/>
          <w:color w:val="2E2D2C"/>
          <w:lang w:eastAsia="hr-HR"/>
        </w:rPr>
        <w:t>e</w:t>
      </w:r>
      <w:r w:rsidR="006F1CAC">
        <w:rPr>
          <w:rFonts w:ascii="Poppins" w:eastAsia="Times New Roman" w:hAnsi="Poppins" w:cs="Poppins"/>
          <w:color w:val="2E2D2C"/>
          <w:lang w:eastAsia="hr-HR"/>
        </w:rPr>
        <w:t xml:space="preserve"> 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na području </w:t>
      </w:r>
      <w:r w:rsidR="00B63D0B">
        <w:rPr>
          <w:rFonts w:ascii="Poppins" w:eastAsia="Times New Roman" w:hAnsi="Poppins" w:cs="Poppins"/>
          <w:color w:val="2E2D2C"/>
          <w:lang w:eastAsia="hr-HR"/>
        </w:rPr>
        <w:t>G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>rada Poreč</w:t>
      </w:r>
      <w:r w:rsidR="00C1141C">
        <w:rPr>
          <w:rFonts w:ascii="Poppins" w:eastAsia="Times New Roman" w:hAnsi="Poppins" w:cs="Poppins"/>
          <w:color w:val="2E2D2C"/>
          <w:lang w:eastAsia="hr-HR"/>
        </w:rPr>
        <w:t>a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ostvareno je </w:t>
      </w:r>
      <w:r w:rsidR="00ED46B3">
        <w:rPr>
          <w:rFonts w:ascii="Poppins" w:eastAsia="Times New Roman" w:hAnsi="Poppins" w:cs="Poppins"/>
          <w:color w:val="2E2D2C"/>
          <w:lang w:eastAsia="hr-HR"/>
        </w:rPr>
        <w:t>3.457</w:t>
      </w:r>
      <w:r w:rsidR="00C343F8">
        <w:rPr>
          <w:rFonts w:ascii="Poppins" w:eastAsia="Times New Roman" w:hAnsi="Poppins" w:cs="Poppins"/>
          <w:color w:val="2E2D2C"/>
          <w:lang w:eastAsia="hr-HR"/>
        </w:rPr>
        <w:t>.090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turističkih noćenja što predstavlja </w:t>
      </w:r>
      <w:r w:rsidR="00C343F8">
        <w:rPr>
          <w:rFonts w:ascii="Poppins" w:eastAsia="Times New Roman" w:hAnsi="Poppins" w:cs="Poppins"/>
          <w:color w:val="2E2D2C"/>
          <w:lang w:eastAsia="hr-HR"/>
        </w:rPr>
        <w:t>povećanje od 1%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</w:t>
      </w:r>
      <w:r w:rsidR="00C343F8">
        <w:rPr>
          <w:rFonts w:ascii="Poppins" w:eastAsia="Times New Roman" w:hAnsi="Poppins" w:cs="Poppins"/>
          <w:color w:val="2E2D2C"/>
          <w:lang w:eastAsia="hr-HR"/>
        </w:rPr>
        <w:t>u odnosu na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2022. godin</w:t>
      </w:r>
      <w:r w:rsidR="00C343F8">
        <w:rPr>
          <w:rFonts w:ascii="Poppins" w:eastAsia="Times New Roman" w:hAnsi="Poppins" w:cs="Poppins"/>
          <w:color w:val="2E2D2C"/>
          <w:lang w:eastAsia="hr-HR"/>
        </w:rPr>
        <w:t xml:space="preserve">u </w:t>
      </w:r>
      <w:r w:rsidR="008F7BDA">
        <w:rPr>
          <w:rFonts w:ascii="Poppins" w:eastAsia="Times New Roman" w:hAnsi="Poppins" w:cs="Poppins"/>
          <w:color w:val="2E2D2C"/>
          <w:lang w:eastAsia="hr-HR"/>
        </w:rPr>
        <w:t>te</w:t>
      </w:r>
      <w:r w:rsidR="00F4684B">
        <w:rPr>
          <w:rFonts w:ascii="Poppins" w:eastAsia="Times New Roman" w:hAnsi="Poppins" w:cs="Poppins"/>
          <w:color w:val="2E2D2C"/>
          <w:lang w:eastAsia="hr-HR"/>
        </w:rPr>
        <w:t xml:space="preserve"> 642.543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turističkih dolazaka </w:t>
      </w:r>
      <w:r>
        <w:rPr>
          <w:rFonts w:ascii="Poppins" w:eastAsia="Times New Roman" w:hAnsi="Poppins" w:cs="Poppins"/>
          <w:color w:val="2E2D2C"/>
          <w:lang w:eastAsia="hr-HR"/>
        </w:rPr>
        <w:t>odnosno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</w:t>
      </w:r>
      <w:r w:rsidR="00F4684B">
        <w:rPr>
          <w:rFonts w:ascii="Poppins" w:eastAsia="Times New Roman" w:hAnsi="Poppins" w:cs="Poppins"/>
          <w:color w:val="2E2D2C"/>
          <w:lang w:eastAsia="hr-HR"/>
        </w:rPr>
        <w:t>5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% </w:t>
      </w:r>
      <w:r>
        <w:rPr>
          <w:rFonts w:ascii="Poppins" w:eastAsia="Times New Roman" w:hAnsi="Poppins" w:cs="Poppins"/>
          <w:color w:val="2E2D2C"/>
          <w:lang w:eastAsia="hr-HR"/>
        </w:rPr>
        <w:t xml:space="preserve">više 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>u odnosu na prethodnu godinu</w:t>
      </w:r>
      <w:r w:rsidR="00DE7A2E">
        <w:rPr>
          <w:rFonts w:ascii="Poppins" w:eastAsia="Times New Roman" w:hAnsi="Poppins" w:cs="Poppins"/>
          <w:color w:val="2E2D2C"/>
          <w:lang w:eastAsia="hr-HR"/>
        </w:rPr>
        <w:t xml:space="preserve">. Realizirani turistički promet pokazuje 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</w:t>
      </w:r>
      <w:r w:rsidR="00DE7A2E">
        <w:rPr>
          <w:rFonts w:ascii="Poppins" w:eastAsia="Times New Roman" w:hAnsi="Poppins" w:cs="Poppins"/>
          <w:color w:val="2E2D2C"/>
          <w:lang w:eastAsia="hr-HR"/>
        </w:rPr>
        <w:t>d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a je našu destinaciju posjetio veći broj gostiju koji su se u destinaciji zadržali nešto kraće nego protekle godine. </w:t>
      </w:r>
      <w:r w:rsidR="006F1CAC">
        <w:rPr>
          <w:rFonts w:ascii="Poppins" w:eastAsia="Times New Roman" w:hAnsi="Poppins" w:cs="Poppins"/>
          <w:color w:val="2E2D2C"/>
          <w:lang w:eastAsia="hr-HR"/>
        </w:rPr>
        <w:t>N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ajviše noćenja su ostvarili gosti iz Njemačke sa </w:t>
      </w:r>
      <w:r w:rsidR="00F4684B">
        <w:rPr>
          <w:rFonts w:ascii="Poppins" w:eastAsia="Times New Roman" w:hAnsi="Poppins" w:cs="Poppins"/>
          <w:color w:val="2E2D2C"/>
          <w:lang w:eastAsia="hr-HR"/>
        </w:rPr>
        <w:t>1</w:t>
      </w:r>
      <w:r w:rsidR="002C104E">
        <w:rPr>
          <w:rFonts w:ascii="Poppins" w:eastAsia="Times New Roman" w:hAnsi="Poppins" w:cs="Poppins"/>
          <w:color w:val="2E2D2C"/>
          <w:lang w:eastAsia="hr-HR"/>
        </w:rPr>
        <w:t>.060.836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noćenja (-5%) i </w:t>
      </w:r>
      <w:r w:rsidR="007448B3">
        <w:rPr>
          <w:rFonts w:ascii="Poppins" w:eastAsia="Times New Roman" w:hAnsi="Poppins" w:cs="Poppins"/>
          <w:color w:val="2E2D2C"/>
          <w:lang w:eastAsia="hr-HR"/>
        </w:rPr>
        <w:t>135.542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dolazaka (-3%), slijede gosti iz Austrije sa ostvarenih </w:t>
      </w:r>
      <w:r w:rsidR="0076674E">
        <w:rPr>
          <w:rFonts w:ascii="Poppins" w:eastAsia="Times New Roman" w:hAnsi="Poppins" w:cs="Poppins"/>
          <w:color w:val="2E2D2C"/>
          <w:lang w:eastAsia="hr-HR"/>
        </w:rPr>
        <w:t>647.490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noćenja (+5%) i </w:t>
      </w:r>
      <w:r w:rsidR="0076674E">
        <w:rPr>
          <w:rFonts w:ascii="Poppins" w:eastAsia="Times New Roman" w:hAnsi="Poppins" w:cs="Poppins"/>
          <w:color w:val="2E2D2C"/>
          <w:lang w:eastAsia="hr-HR"/>
        </w:rPr>
        <w:t>137.566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dolazaka (+</w:t>
      </w:r>
      <w:r w:rsidR="003B67BC">
        <w:rPr>
          <w:rFonts w:ascii="Poppins" w:eastAsia="Times New Roman" w:hAnsi="Poppins" w:cs="Poppins"/>
          <w:color w:val="2E2D2C"/>
          <w:lang w:eastAsia="hr-HR"/>
        </w:rPr>
        <w:t>7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%). Gosti iz Slovenije su u navedenom razdoblju ostvarili </w:t>
      </w:r>
      <w:r w:rsidR="003B67BC">
        <w:rPr>
          <w:rFonts w:ascii="Poppins" w:eastAsia="Times New Roman" w:hAnsi="Poppins" w:cs="Poppins"/>
          <w:color w:val="2E2D2C"/>
          <w:lang w:eastAsia="hr-HR"/>
        </w:rPr>
        <w:t>309.389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noćenja (+</w:t>
      </w:r>
      <w:r w:rsidR="003B67BC">
        <w:rPr>
          <w:rFonts w:ascii="Poppins" w:eastAsia="Times New Roman" w:hAnsi="Poppins" w:cs="Poppins"/>
          <w:color w:val="2E2D2C"/>
          <w:lang w:eastAsia="hr-HR"/>
        </w:rPr>
        <w:t>6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%), te </w:t>
      </w:r>
      <w:r w:rsidR="00244A05">
        <w:rPr>
          <w:rFonts w:ascii="Poppins" w:eastAsia="Times New Roman" w:hAnsi="Poppins" w:cs="Poppins"/>
          <w:color w:val="2E2D2C"/>
          <w:lang w:eastAsia="hr-HR"/>
        </w:rPr>
        <w:t>72.095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dolazaka (+</w:t>
      </w:r>
      <w:r w:rsidR="00244A05">
        <w:rPr>
          <w:rFonts w:ascii="Poppins" w:eastAsia="Times New Roman" w:hAnsi="Poppins" w:cs="Poppins"/>
          <w:color w:val="2E2D2C"/>
          <w:lang w:eastAsia="hr-HR"/>
        </w:rPr>
        <w:t>6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%). S četvrtog emitivnog tržišta, onog talijanskog, ostvareno je </w:t>
      </w:r>
      <w:r w:rsidR="00244A05">
        <w:rPr>
          <w:rFonts w:ascii="Poppins" w:eastAsia="Times New Roman" w:hAnsi="Poppins" w:cs="Poppins"/>
          <w:color w:val="2E2D2C"/>
          <w:lang w:eastAsia="hr-HR"/>
        </w:rPr>
        <w:t>225.994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 noćenja (+</w:t>
      </w:r>
      <w:r w:rsidR="002B7E73">
        <w:rPr>
          <w:rFonts w:ascii="Poppins" w:eastAsia="Times New Roman" w:hAnsi="Poppins" w:cs="Poppins"/>
          <w:color w:val="2E2D2C"/>
          <w:lang w:eastAsia="hr-HR"/>
        </w:rPr>
        <w:t>2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%), te </w:t>
      </w:r>
      <w:r w:rsidR="002B7E73">
        <w:rPr>
          <w:rFonts w:ascii="Poppins" w:eastAsia="Times New Roman" w:hAnsi="Poppins" w:cs="Poppins"/>
          <w:color w:val="2E2D2C"/>
          <w:lang w:eastAsia="hr-HR"/>
        </w:rPr>
        <w:t>58.245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dolazaka (+</w:t>
      </w:r>
      <w:r w:rsidR="002B7E73">
        <w:rPr>
          <w:rFonts w:ascii="Poppins" w:eastAsia="Times New Roman" w:hAnsi="Poppins" w:cs="Poppins"/>
          <w:color w:val="2E2D2C"/>
          <w:lang w:eastAsia="hr-HR"/>
        </w:rPr>
        <w:t>8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%). Na petom mjestu nalazi se hrvatsko tržište koje je ostvarilo </w:t>
      </w:r>
      <w:r w:rsidR="002B7E73">
        <w:rPr>
          <w:rFonts w:ascii="Poppins" w:eastAsia="Times New Roman" w:hAnsi="Poppins" w:cs="Poppins"/>
          <w:color w:val="2E2D2C"/>
          <w:lang w:eastAsia="hr-HR"/>
        </w:rPr>
        <w:t>206.021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noćenja 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lastRenderedPageBreak/>
        <w:t>(+</w:t>
      </w:r>
      <w:r w:rsidR="002B7E73">
        <w:rPr>
          <w:rFonts w:ascii="Poppins" w:eastAsia="Times New Roman" w:hAnsi="Poppins" w:cs="Poppins"/>
          <w:color w:val="2E2D2C"/>
          <w:lang w:eastAsia="hr-HR"/>
        </w:rPr>
        <w:t>13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%) i </w:t>
      </w:r>
      <w:r w:rsidR="003839D1">
        <w:rPr>
          <w:rFonts w:ascii="Poppins" w:eastAsia="Times New Roman" w:hAnsi="Poppins" w:cs="Poppins"/>
          <w:color w:val="2E2D2C"/>
          <w:lang w:eastAsia="hr-HR"/>
        </w:rPr>
        <w:t>70.290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dolazaka (+1</w:t>
      </w:r>
      <w:r w:rsidR="003839D1">
        <w:rPr>
          <w:rFonts w:ascii="Poppins" w:eastAsia="Times New Roman" w:hAnsi="Poppins" w:cs="Poppins"/>
          <w:color w:val="2E2D2C"/>
          <w:lang w:eastAsia="hr-HR"/>
        </w:rPr>
        <w:t>5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%). Prema vrsti smještaja </w:t>
      </w:r>
      <w:r w:rsidR="00770308">
        <w:rPr>
          <w:rFonts w:ascii="Poppins" w:eastAsia="Times New Roman" w:hAnsi="Poppins" w:cs="Poppins"/>
          <w:color w:val="2E2D2C"/>
          <w:lang w:eastAsia="hr-HR"/>
        </w:rPr>
        <w:t xml:space="preserve">u 2023. godini 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najviše noćenja je ostvareno u hotelskom smještaju sa povećanjem od 2% u odnosu na 2022. godinu, slijede objekti u domaćinstvu u kojima je ostvareno </w:t>
      </w:r>
      <w:r w:rsidR="00016A1A">
        <w:rPr>
          <w:rFonts w:ascii="Poppins" w:eastAsia="Times New Roman" w:hAnsi="Poppins" w:cs="Poppins"/>
          <w:color w:val="2E2D2C"/>
          <w:lang w:eastAsia="hr-HR"/>
        </w:rPr>
        <w:t>2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% manje noćenja u odnosu na prošlu godinu. U kampovima je ostvaren </w:t>
      </w:r>
      <w:r w:rsidR="00DE7A2E">
        <w:rPr>
          <w:rFonts w:ascii="Poppins" w:eastAsia="Times New Roman" w:hAnsi="Poppins" w:cs="Poppins"/>
          <w:color w:val="2E2D2C"/>
          <w:lang w:eastAsia="hr-HR"/>
        </w:rPr>
        <w:t>identičan promet kao i prošle godine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, dok </w:t>
      </w:r>
      <w:r w:rsidR="00DE7A2E">
        <w:rPr>
          <w:rFonts w:ascii="Poppins" w:eastAsia="Times New Roman" w:hAnsi="Poppins" w:cs="Poppins"/>
          <w:color w:val="2E2D2C"/>
          <w:lang w:eastAsia="hr-HR"/>
        </w:rPr>
        <w:t xml:space="preserve">je 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nekomercijalni smještaj </w:t>
      </w:r>
      <w:r w:rsidR="00674F1B">
        <w:rPr>
          <w:rFonts w:ascii="Poppins" w:eastAsia="Times New Roman" w:hAnsi="Poppins" w:cs="Poppins"/>
          <w:color w:val="2E2D2C"/>
          <w:lang w:eastAsia="hr-HR"/>
        </w:rPr>
        <w:t>zabilježio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 rast od </w:t>
      </w:r>
      <w:r w:rsidR="00814ED1">
        <w:rPr>
          <w:rFonts w:ascii="Poppins" w:eastAsia="Times New Roman" w:hAnsi="Poppins" w:cs="Poppins"/>
          <w:color w:val="2E2D2C"/>
          <w:lang w:eastAsia="hr-HR"/>
        </w:rPr>
        <w:t>8</w:t>
      </w:r>
      <w:r w:rsidR="00983910" w:rsidRPr="00983910">
        <w:rPr>
          <w:rFonts w:ascii="Poppins" w:eastAsia="Times New Roman" w:hAnsi="Poppins" w:cs="Poppins"/>
          <w:color w:val="2E2D2C"/>
          <w:lang w:eastAsia="hr-HR"/>
        </w:rPr>
        <w:t xml:space="preserve">%.  </w:t>
      </w:r>
    </w:p>
    <w:p w14:paraId="022ED327" w14:textId="77777777" w:rsidR="00983910" w:rsidRPr="00983910" w:rsidRDefault="00983910" w:rsidP="00983910">
      <w:pPr>
        <w:pStyle w:val="Bezproreda"/>
        <w:jc w:val="both"/>
        <w:rPr>
          <w:rFonts w:ascii="Poppins" w:eastAsia="Times New Roman" w:hAnsi="Poppins" w:cs="Poppins"/>
          <w:color w:val="2E2D2C"/>
          <w:lang w:eastAsia="hr-HR"/>
        </w:rPr>
      </w:pPr>
    </w:p>
    <w:p w14:paraId="5967296D" w14:textId="77777777" w:rsidR="00983910" w:rsidRPr="00983910" w:rsidRDefault="00983910" w:rsidP="00983910">
      <w:pPr>
        <w:pStyle w:val="Bezproreda"/>
        <w:jc w:val="both"/>
        <w:rPr>
          <w:rFonts w:ascii="Poppins" w:eastAsia="Times New Roman" w:hAnsi="Poppins" w:cs="Poppins"/>
          <w:color w:val="2E2D2C"/>
          <w:lang w:eastAsia="hr-HR"/>
        </w:rPr>
      </w:pPr>
    </w:p>
    <w:p w14:paraId="3F67C0FB" w14:textId="77777777" w:rsidR="00A45334" w:rsidRDefault="00A45334" w:rsidP="00C37563">
      <w:pPr>
        <w:pStyle w:val="Bezproreda"/>
        <w:jc w:val="both"/>
        <w:rPr>
          <w:rFonts w:ascii="Poppins" w:eastAsia="Times New Roman" w:hAnsi="Poppins" w:cs="Poppins"/>
          <w:color w:val="2E2D2C"/>
          <w:lang w:eastAsia="hr-HR"/>
        </w:rPr>
      </w:pPr>
    </w:p>
    <w:p w14:paraId="65AD2585" w14:textId="1E09B6FC" w:rsidR="00983910" w:rsidRPr="00983910" w:rsidRDefault="00983910" w:rsidP="00983910">
      <w:pPr>
        <w:pStyle w:val="Bezproreda"/>
        <w:jc w:val="both"/>
        <w:rPr>
          <w:rFonts w:ascii="Poppins" w:eastAsia="Times New Roman" w:hAnsi="Poppins" w:cs="Poppins"/>
          <w:color w:val="2E2D2C"/>
          <w:lang w:eastAsia="hr-HR"/>
        </w:rPr>
      </w:pPr>
      <w:r w:rsidRPr="00A45334">
        <w:rPr>
          <w:rFonts w:ascii="Poppins" w:eastAsia="Times New Roman" w:hAnsi="Poppins" w:cs="Poppins"/>
          <w:color w:val="2E2D2C"/>
          <w:u w:val="single"/>
          <w:lang w:eastAsia="hr-HR"/>
        </w:rPr>
        <w:t>Molimo Vas da priopćenje objavite u Vašem mediju</w:t>
      </w:r>
      <w:r w:rsidRPr="00983910">
        <w:rPr>
          <w:rFonts w:ascii="Poppins" w:eastAsia="Times New Roman" w:hAnsi="Poppins" w:cs="Poppins"/>
          <w:color w:val="2E2D2C"/>
          <w:lang w:eastAsia="hr-HR"/>
        </w:rPr>
        <w:t>.</w:t>
      </w:r>
    </w:p>
    <w:p w14:paraId="43BDF9C2" w14:textId="77777777" w:rsidR="00983910" w:rsidRPr="008947DA" w:rsidRDefault="00983910" w:rsidP="008947DA">
      <w:pPr>
        <w:pStyle w:val="Bezproreda"/>
        <w:jc w:val="both"/>
        <w:rPr>
          <w:rFonts w:ascii="Calibri Light" w:hAnsi="Calibri Light" w:cs="Calibri Light"/>
          <w:i/>
          <w:color w:val="1F497D" w:themeColor="text2"/>
          <w:sz w:val="24"/>
          <w:szCs w:val="24"/>
          <w:u w:val="single"/>
        </w:rPr>
      </w:pPr>
    </w:p>
    <w:p w14:paraId="56F311F6" w14:textId="77777777" w:rsidR="00763277" w:rsidRDefault="00763277" w:rsidP="008947DA">
      <w:pPr>
        <w:pStyle w:val="Bezproreda"/>
        <w:jc w:val="both"/>
        <w:rPr>
          <w:rFonts w:ascii="Calibri Light" w:hAnsi="Calibri Light" w:cs="Calibri Light"/>
          <w:i/>
          <w:color w:val="1F497D" w:themeColor="text2"/>
          <w:sz w:val="24"/>
          <w:szCs w:val="24"/>
          <w:u w:val="single"/>
        </w:rPr>
      </w:pPr>
    </w:p>
    <w:p w14:paraId="40DE0983" w14:textId="77777777" w:rsidR="002606DA" w:rsidRPr="008947DA" w:rsidRDefault="002606DA" w:rsidP="008947DA">
      <w:pPr>
        <w:pStyle w:val="Bezproreda"/>
        <w:jc w:val="both"/>
        <w:rPr>
          <w:rFonts w:ascii="Calibri Light" w:hAnsi="Calibri Light" w:cs="Calibri Light"/>
          <w:i/>
          <w:color w:val="1F497D" w:themeColor="text2"/>
          <w:sz w:val="24"/>
          <w:szCs w:val="24"/>
          <w:u w:val="single"/>
        </w:rPr>
      </w:pPr>
    </w:p>
    <w:p w14:paraId="4637B8D1" w14:textId="77777777" w:rsidR="009E0C77" w:rsidRPr="008947DA" w:rsidRDefault="009E0C77" w:rsidP="008947DA">
      <w:pPr>
        <w:pStyle w:val="Bezproreda"/>
        <w:jc w:val="both"/>
        <w:rPr>
          <w:rFonts w:ascii="Calibri Light" w:hAnsi="Calibri Light" w:cs="Calibri Light"/>
          <w:i/>
          <w:color w:val="1F497D" w:themeColor="text2"/>
          <w:sz w:val="24"/>
          <w:szCs w:val="24"/>
          <w:u w:val="single"/>
        </w:rPr>
      </w:pPr>
    </w:p>
    <w:p w14:paraId="29BA15FB" w14:textId="028E9EE2" w:rsidR="0077255C" w:rsidRPr="008A0B2F" w:rsidRDefault="00B52E96" w:rsidP="008947DA">
      <w:pPr>
        <w:spacing w:after="0" w:line="240" w:lineRule="auto"/>
        <w:jc w:val="right"/>
        <w:rPr>
          <w:rFonts w:ascii="Poppins" w:eastAsia="Times New Roman" w:hAnsi="Poppins" w:cs="Poppins"/>
          <w:color w:val="2E2D2C"/>
          <w:lang w:eastAsia="hr-HR"/>
        </w:rPr>
      </w:pPr>
      <w:r w:rsidRPr="008A0B2F">
        <w:rPr>
          <w:rFonts w:ascii="Poppins" w:eastAsia="Times New Roman" w:hAnsi="Poppins" w:cs="Poppins"/>
          <w:color w:val="2E2D2C"/>
          <w:lang w:eastAsia="hr-HR"/>
        </w:rPr>
        <w:t>TURISTIČKA ZAJEDNICA GRADA POREČA</w:t>
      </w:r>
    </w:p>
    <w:sectPr w:rsidR="0077255C" w:rsidRPr="008A0B2F" w:rsidSect="00512B6D">
      <w:headerReference w:type="default" r:id="rId8"/>
      <w:footerReference w:type="default" r:id="rId9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DF7A4" w14:textId="77777777" w:rsidR="0018734A" w:rsidRDefault="0018734A" w:rsidP="00B728E0">
      <w:pPr>
        <w:spacing w:after="0" w:line="240" w:lineRule="auto"/>
      </w:pPr>
      <w:r>
        <w:separator/>
      </w:r>
    </w:p>
  </w:endnote>
  <w:endnote w:type="continuationSeparator" w:id="0">
    <w:p w14:paraId="3A8A086B" w14:textId="77777777" w:rsidR="0018734A" w:rsidRDefault="0018734A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75613192" name="Slika 175613192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74987649" name="Slika 174987649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49900" w14:textId="77777777" w:rsidR="0018734A" w:rsidRDefault="0018734A" w:rsidP="00B728E0">
      <w:pPr>
        <w:spacing w:after="0" w:line="240" w:lineRule="auto"/>
      </w:pPr>
      <w:r>
        <w:separator/>
      </w:r>
    </w:p>
  </w:footnote>
  <w:footnote w:type="continuationSeparator" w:id="0">
    <w:p w14:paraId="0C5C6C87" w14:textId="77777777" w:rsidR="0018734A" w:rsidRDefault="0018734A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713DAAD6">
          <wp:extent cx="7556681" cy="2072549"/>
          <wp:effectExtent l="0" t="0" r="6350" b="4445"/>
          <wp:docPr id="1325583156" name="Slika 132558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583156" name="Slika 1325583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61" b="29461"/>
                  <a:stretch>
                    <a:fillRect/>
                  </a:stretch>
                </pic:blipFill>
                <pic:spPr bwMode="auto">
                  <a:xfrm>
                    <a:off x="0" y="0"/>
                    <a:ext cx="7556681" cy="20725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706E2"/>
    <w:multiLevelType w:val="hybridMultilevel"/>
    <w:tmpl w:val="72D26A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216089786">
    <w:abstractNumId w:val="0"/>
  </w:num>
  <w:num w:numId="2" w16cid:durableId="1919510800">
    <w:abstractNumId w:val="2"/>
  </w:num>
  <w:num w:numId="3" w16cid:durableId="807741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3375"/>
    <w:rsid w:val="0001411F"/>
    <w:rsid w:val="000164AA"/>
    <w:rsid w:val="00016A1A"/>
    <w:rsid w:val="000206BC"/>
    <w:rsid w:val="00020C0B"/>
    <w:rsid w:val="00021B18"/>
    <w:rsid w:val="000300A2"/>
    <w:rsid w:val="0004554F"/>
    <w:rsid w:val="00061876"/>
    <w:rsid w:val="00063586"/>
    <w:rsid w:val="00065018"/>
    <w:rsid w:val="000723B9"/>
    <w:rsid w:val="000749BB"/>
    <w:rsid w:val="0008604B"/>
    <w:rsid w:val="00095617"/>
    <w:rsid w:val="000A4E07"/>
    <w:rsid w:val="000B6296"/>
    <w:rsid w:val="000C13AA"/>
    <w:rsid w:val="000C40FD"/>
    <w:rsid w:val="000D37CC"/>
    <w:rsid w:val="000D3F05"/>
    <w:rsid w:val="000F01A5"/>
    <w:rsid w:val="000F12F2"/>
    <w:rsid w:val="00101801"/>
    <w:rsid w:val="0010182D"/>
    <w:rsid w:val="00117263"/>
    <w:rsid w:val="00117935"/>
    <w:rsid w:val="001239F0"/>
    <w:rsid w:val="00124C80"/>
    <w:rsid w:val="00126EB5"/>
    <w:rsid w:val="00131EAF"/>
    <w:rsid w:val="001330F5"/>
    <w:rsid w:val="00133B88"/>
    <w:rsid w:val="00134D7B"/>
    <w:rsid w:val="00145E8C"/>
    <w:rsid w:val="0016210A"/>
    <w:rsid w:val="00162BE7"/>
    <w:rsid w:val="00175900"/>
    <w:rsid w:val="00176376"/>
    <w:rsid w:val="0018111E"/>
    <w:rsid w:val="00181F8A"/>
    <w:rsid w:val="0018734A"/>
    <w:rsid w:val="0019091A"/>
    <w:rsid w:val="001B29DD"/>
    <w:rsid w:val="001B3FCF"/>
    <w:rsid w:val="001B45BA"/>
    <w:rsid w:val="001C0CCE"/>
    <w:rsid w:val="001E3B66"/>
    <w:rsid w:val="001E6EFD"/>
    <w:rsid w:val="001F50E5"/>
    <w:rsid w:val="001F6611"/>
    <w:rsid w:val="001F7A84"/>
    <w:rsid w:val="002019A8"/>
    <w:rsid w:val="00203C2F"/>
    <w:rsid w:val="0020783B"/>
    <w:rsid w:val="0020795E"/>
    <w:rsid w:val="00214AD1"/>
    <w:rsid w:val="00215702"/>
    <w:rsid w:val="0022453E"/>
    <w:rsid w:val="002314D9"/>
    <w:rsid w:val="00236A75"/>
    <w:rsid w:val="00241DD6"/>
    <w:rsid w:val="00244A05"/>
    <w:rsid w:val="00247CB5"/>
    <w:rsid w:val="00250FAC"/>
    <w:rsid w:val="00255EEE"/>
    <w:rsid w:val="002606DA"/>
    <w:rsid w:val="00260B29"/>
    <w:rsid w:val="002618C0"/>
    <w:rsid w:val="00265502"/>
    <w:rsid w:val="00277678"/>
    <w:rsid w:val="00282EE4"/>
    <w:rsid w:val="00296CEF"/>
    <w:rsid w:val="002B7BBA"/>
    <w:rsid w:val="002B7E73"/>
    <w:rsid w:val="002C0BC6"/>
    <w:rsid w:val="002C104E"/>
    <w:rsid w:val="002C436E"/>
    <w:rsid w:val="002D2419"/>
    <w:rsid w:val="002E751D"/>
    <w:rsid w:val="002F0F57"/>
    <w:rsid w:val="002F31DE"/>
    <w:rsid w:val="002F42B3"/>
    <w:rsid w:val="002F44E4"/>
    <w:rsid w:val="002F5B0B"/>
    <w:rsid w:val="002F6780"/>
    <w:rsid w:val="00301233"/>
    <w:rsid w:val="00301DB6"/>
    <w:rsid w:val="00301F11"/>
    <w:rsid w:val="00306C52"/>
    <w:rsid w:val="003129BD"/>
    <w:rsid w:val="00314BA5"/>
    <w:rsid w:val="00321A93"/>
    <w:rsid w:val="00323A02"/>
    <w:rsid w:val="003347A0"/>
    <w:rsid w:val="00340DC5"/>
    <w:rsid w:val="00342417"/>
    <w:rsid w:val="003552EA"/>
    <w:rsid w:val="0036219F"/>
    <w:rsid w:val="00364218"/>
    <w:rsid w:val="00371F84"/>
    <w:rsid w:val="00374DA7"/>
    <w:rsid w:val="00376F89"/>
    <w:rsid w:val="003839D1"/>
    <w:rsid w:val="00387D0E"/>
    <w:rsid w:val="00391629"/>
    <w:rsid w:val="00394D19"/>
    <w:rsid w:val="00395D12"/>
    <w:rsid w:val="003A25D1"/>
    <w:rsid w:val="003A57EC"/>
    <w:rsid w:val="003B09CB"/>
    <w:rsid w:val="003B42CC"/>
    <w:rsid w:val="003B67BC"/>
    <w:rsid w:val="003B75F8"/>
    <w:rsid w:val="003B766F"/>
    <w:rsid w:val="003C4995"/>
    <w:rsid w:val="003D4C61"/>
    <w:rsid w:val="003D4DF4"/>
    <w:rsid w:val="003E0B6B"/>
    <w:rsid w:val="003E2AEA"/>
    <w:rsid w:val="003E3FC2"/>
    <w:rsid w:val="003F3114"/>
    <w:rsid w:val="003F31EE"/>
    <w:rsid w:val="003F73A6"/>
    <w:rsid w:val="003F76F4"/>
    <w:rsid w:val="004003AE"/>
    <w:rsid w:val="004007CB"/>
    <w:rsid w:val="00403206"/>
    <w:rsid w:val="0040499E"/>
    <w:rsid w:val="00406E28"/>
    <w:rsid w:val="00410A5A"/>
    <w:rsid w:val="004116C3"/>
    <w:rsid w:val="00412815"/>
    <w:rsid w:val="00415EA8"/>
    <w:rsid w:val="004224CB"/>
    <w:rsid w:val="00426C03"/>
    <w:rsid w:val="00435329"/>
    <w:rsid w:val="004371DE"/>
    <w:rsid w:val="004445E9"/>
    <w:rsid w:val="00451115"/>
    <w:rsid w:val="004557EC"/>
    <w:rsid w:val="00457FB7"/>
    <w:rsid w:val="004603B5"/>
    <w:rsid w:val="0046301F"/>
    <w:rsid w:val="004637A4"/>
    <w:rsid w:val="00466DF1"/>
    <w:rsid w:val="0047571B"/>
    <w:rsid w:val="004773F0"/>
    <w:rsid w:val="00477D8B"/>
    <w:rsid w:val="004841A9"/>
    <w:rsid w:val="004915DE"/>
    <w:rsid w:val="004920DB"/>
    <w:rsid w:val="00494EA0"/>
    <w:rsid w:val="00495A10"/>
    <w:rsid w:val="004960A7"/>
    <w:rsid w:val="004A1643"/>
    <w:rsid w:val="004C225F"/>
    <w:rsid w:val="004C40B4"/>
    <w:rsid w:val="004C5A0F"/>
    <w:rsid w:val="004C679B"/>
    <w:rsid w:val="004C6A79"/>
    <w:rsid w:val="004D0DCF"/>
    <w:rsid w:val="004E18EB"/>
    <w:rsid w:val="004E3EB9"/>
    <w:rsid w:val="004F64CB"/>
    <w:rsid w:val="00512760"/>
    <w:rsid w:val="005128A0"/>
    <w:rsid w:val="00512B6D"/>
    <w:rsid w:val="005203C0"/>
    <w:rsid w:val="0052164B"/>
    <w:rsid w:val="005221BB"/>
    <w:rsid w:val="00527A85"/>
    <w:rsid w:val="005319C7"/>
    <w:rsid w:val="00537597"/>
    <w:rsid w:val="0054793B"/>
    <w:rsid w:val="00555AA8"/>
    <w:rsid w:val="00556B4C"/>
    <w:rsid w:val="00557169"/>
    <w:rsid w:val="005633D0"/>
    <w:rsid w:val="005635F4"/>
    <w:rsid w:val="005650BC"/>
    <w:rsid w:val="005664B3"/>
    <w:rsid w:val="00567941"/>
    <w:rsid w:val="00570459"/>
    <w:rsid w:val="00574793"/>
    <w:rsid w:val="0057697E"/>
    <w:rsid w:val="00583FB7"/>
    <w:rsid w:val="005A3B0A"/>
    <w:rsid w:val="005A7BB2"/>
    <w:rsid w:val="005B0063"/>
    <w:rsid w:val="005B13BD"/>
    <w:rsid w:val="005B61AE"/>
    <w:rsid w:val="005C0CDD"/>
    <w:rsid w:val="005C0E2D"/>
    <w:rsid w:val="005C163F"/>
    <w:rsid w:val="005C1DB8"/>
    <w:rsid w:val="005C3762"/>
    <w:rsid w:val="005C3F89"/>
    <w:rsid w:val="005C547D"/>
    <w:rsid w:val="005D30CB"/>
    <w:rsid w:val="005D6A6B"/>
    <w:rsid w:val="005D753B"/>
    <w:rsid w:val="005E5F62"/>
    <w:rsid w:val="005E78A3"/>
    <w:rsid w:val="005E78B5"/>
    <w:rsid w:val="005F28B6"/>
    <w:rsid w:val="005F6BA9"/>
    <w:rsid w:val="005F746E"/>
    <w:rsid w:val="00601D2C"/>
    <w:rsid w:val="0061252F"/>
    <w:rsid w:val="0061548E"/>
    <w:rsid w:val="00615A8D"/>
    <w:rsid w:val="0062010A"/>
    <w:rsid w:val="00634926"/>
    <w:rsid w:val="00635AFD"/>
    <w:rsid w:val="0066408D"/>
    <w:rsid w:val="00674F1B"/>
    <w:rsid w:val="0068105A"/>
    <w:rsid w:val="0068495D"/>
    <w:rsid w:val="00685247"/>
    <w:rsid w:val="00686B69"/>
    <w:rsid w:val="00693999"/>
    <w:rsid w:val="006A0420"/>
    <w:rsid w:val="006A2534"/>
    <w:rsid w:val="006A552D"/>
    <w:rsid w:val="006A5FE2"/>
    <w:rsid w:val="006A600A"/>
    <w:rsid w:val="006B11A3"/>
    <w:rsid w:val="006B1B7F"/>
    <w:rsid w:val="006B596E"/>
    <w:rsid w:val="006B685D"/>
    <w:rsid w:val="006C7B3E"/>
    <w:rsid w:val="006E01F8"/>
    <w:rsid w:val="006E1B8C"/>
    <w:rsid w:val="006E3449"/>
    <w:rsid w:val="006E6EC0"/>
    <w:rsid w:val="006F1CAC"/>
    <w:rsid w:val="006F50FA"/>
    <w:rsid w:val="00700009"/>
    <w:rsid w:val="00700AF2"/>
    <w:rsid w:val="00705F80"/>
    <w:rsid w:val="00715207"/>
    <w:rsid w:val="007167ED"/>
    <w:rsid w:val="00716AFC"/>
    <w:rsid w:val="00723E48"/>
    <w:rsid w:val="0072559B"/>
    <w:rsid w:val="00742E68"/>
    <w:rsid w:val="00742FAA"/>
    <w:rsid w:val="00743B2D"/>
    <w:rsid w:val="007448B3"/>
    <w:rsid w:val="0074706C"/>
    <w:rsid w:val="0075065D"/>
    <w:rsid w:val="00761125"/>
    <w:rsid w:val="00763277"/>
    <w:rsid w:val="00765FE0"/>
    <w:rsid w:val="0076674E"/>
    <w:rsid w:val="00766990"/>
    <w:rsid w:val="00767C28"/>
    <w:rsid w:val="00770308"/>
    <w:rsid w:val="0077255C"/>
    <w:rsid w:val="007733CD"/>
    <w:rsid w:val="00774472"/>
    <w:rsid w:val="00774E3D"/>
    <w:rsid w:val="00775110"/>
    <w:rsid w:val="0077520C"/>
    <w:rsid w:val="0078233F"/>
    <w:rsid w:val="0078719F"/>
    <w:rsid w:val="007925DA"/>
    <w:rsid w:val="00797CC3"/>
    <w:rsid w:val="007A0874"/>
    <w:rsid w:val="007A3377"/>
    <w:rsid w:val="007A3AEB"/>
    <w:rsid w:val="007A50D8"/>
    <w:rsid w:val="007A5548"/>
    <w:rsid w:val="007A7168"/>
    <w:rsid w:val="007B0C37"/>
    <w:rsid w:val="007B2331"/>
    <w:rsid w:val="007B405D"/>
    <w:rsid w:val="007B6C2B"/>
    <w:rsid w:val="007C178F"/>
    <w:rsid w:val="007C7DA6"/>
    <w:rsid w:val="007E12DA"/>
    <w:rsid w:val="007E2B2A"/>
    <w:rsid w:val="007E398D"/>
    <w:rsid w:val="007F1350"/>
    <w:rsid w:val="007F1EF5"/>
    <w:rsid w:val="008038E6"/>
    <w:rsid w:val="0080794B"/>
    <w:rsid w:val="00814ED1"/>
    <w:rsid w:val="008153B1"/>
    <w:rsid w:val="008225BF"/>
    <w:rsid w:val="00824CAA"/>
    <w:rsid w:val="00831F89"/>
    <w:rsid w:val="008329D0"/>
    <w:rsid w:val="00842257"/>
    <w:rsid w:val="008456AE"/>
    <w:rsid w:val="00846352"/>
    <w:rsid w:val="008476A3"/>
    <w:rsid w:val="00855063"/>
    <w:rsid w:val="00867071"/>
    <w:rsid w:val="00871901"/>
    <w:rsid w:val="00871D38"/>
    <w:rsid w:val="0087355B"/>
    <w:rsid w:val="00874774"/>
    <w:rsid w:val="00875A5B"/>
    <w:rsid w:val="008775C7"/>
    <w:rsid w:val="00881A38"/>
    <w:rsid w:val="00892813"/>
    <w:rsid w:val="00892A13"/>
    <w:rsid w:val="0089384A"/>
    <w:rsid w:val="008947DA"/>
    <w:rsid w:val="008A0B2F"/>
    <w:rsid w:val="008B160E"/>
    <w:rsid w:val="008C2291"/>
    <w:rsid w:val="008C3E04"/>
    <w:rsid w:val="008C480F"/>
    <w:rsid w:val="008C63A9"/>
    <w:rsid w:val="008C6680"/>
    <w:rsid w:val="008D3086"/>
    <w:rsid w:val="008E420B"/>
    <w:rsid w:val="008E6951"/>
    <w:rsid w:val="008F4F8F"/>
    <w:rsid w:val="008F7BDA"/>
    <w:rsid w:val="00901773"/>
    <w:rsid w:val="00901F95"/>
    <w:rsid w:val="00902939"/>
    <w:rsid w:val="00914CFB"/>
    <w:rsid w:val="00915B2E"/>
    <w:rsid w:val="00916550"/>
    <w:rsid w:val="00921FDA"/>
    <w:rsid w:val="00936E0F"/>
    <w:rsid w:val="00942095"/>
    <w:rsid w:val="00945581"/>
    <w:rsid w:val="00960F00"/>
    <w:rsid w:val="00961675"/>
    <w:rsid w:val="00964B03"/>
    <w:rsid w:val="009665EF"/>
    <w:rsid w:val="00966DD1"/>
    <w:rsid w:val="00980126"/>
    <w:rsid w:val="00983910"/>
    <w:rsid w:val="00984C81"/>
    <w:rsid w:val="00991697"/>
    <w:rsid w:val="00991984"/>
    <w:rsid w:val="00992FA4"/>
    <w:rsid w:val="009932B6"/>
    <w:rsid w:val="0099378C"/>
    <w:rsid w:val="00993A21"/>
    <w:rsid w:val="009949AD"/>
    <w:rsid w:val="00997453"/>
    <w:rsid w:val="009974FC"/>
    <w:rsid w:val="00997A43"/>
    <w:rsid w:val="009A2FA9"/>
    <w:rsid w:val="009A328E"/>
    <w:rsid w:val="009A4B8D"/>
    <w:rsid w:val="009B08FB"/>
    <w:rsid w:val="009B70A3"/>
    <w:rsid w:val="009B7DAB"/>
    <w:rsid w:val="009C077E"/>
    <w:rsid w:val="009C1574"/>
    <w:rsid w:val="009C271C"/>
    <w:rsid w:val="009C2FB9"/>
    <w:rsid w:val="009C4F18"/>
    <w:rsid w:val="009D1BDC"/>
    <w:rsid w:val="009D6B02"/>
    <w:rsid w:val="009E0C77"/>
    <w:rsid w:val="009E2532"/>
    <w:rsid w:val="009F1159"/>
    <w:rsid w:val="009F3CE7"/>
    <w:rsid w:val="009F6878"/>
    <w:rsid w:val="009F6B0E"/>
    <w:rsid w:val="009F6BC4"/>
    <w:rsid w:val="00A0640D"/>
    <w:rsid w:val="00A13333"/>
    <w:rsid w:val="00A1479C"/>
    <w:rsid w:val="00A238C7"/>
    <w:rsid w:val="00A32422"/>
    <w:rsid w:val="00A36CE0"/>
    <w:rsid w:val="00A407A1"/>
    <w:rsid w:val="00A45334"/>
    <w:rsid w:val="00A54915"/>
    <w:rsid w:val="00A56670"/>
    <w:rsid w:val="00A61772"/>
    <w:rsid w:val="00A6495B"/>
    <w:rsid w:val="00A6740A"/>
    <w:rsid w:val="00A70588"/>
    <w:rsid w:val="00A7077E"/>
    <w:rsid w:val="00A85016"/>
    <w:rsid w:val="00A87EBD"/>
    <w:rsid w:val="00A87F38"/>
    <w:rsid w:val="00A907B5"/>
    <w:rsid w:val="00A93425"/>
    <w:rsid w:val="00A9493F"/>
    <w:rsid w:val="00AA0C8E"/>
    <w:rsid w:val="00AA1F4A"/>
    <w:rsid w:val="00AB1888"/>
    <w:rsid w:val="00AB29A8"/>
    <w:rsid w:val="00AC148B"/>
    <w:rsid w:val="00AC4DCF"/>
    <w:rsid w:val="00AC641B"/>
    <w:rsid w:val="00AD07CA"/>
    <w:rsid w:val="00AD47AA"/>
    <w:rsid w:val="00AD6768"/>
    <w:rsid w:val="00AF0FA9"/>
    <w:rsid w:val="00AF4205"/>
    <w:rsid w:val="00AF5EDC"/>
    <w:rsid w:val="00AF7D06"/>
    <w:rsid w:val="00B06963"/>
    <w:rsid w:val="00B170F3"/>
    <w:rsid w:val="00B26C6A"/>
    <w:rsid w:val="00B270DE"/>
    <w:rsid w:val="00B40409"/>
    <w:rsid w:val="00B50AE8"/>
    <w:rsid w:val="00B515BF"/>
    <w:rsid w:val="00B52E96"/>
    <w:rsid w:val="00B63D0B"/>
    <w:rsid w:val="00B66EFD"/>
    <w:rsid w:val="00B728E0"/>
    <w:rsid w:val="00B73AB4"/>
    <w:rsid w:val="00B7443D"/>
    <w:rsid w:val="00B97856"/>
    <w:rsid w:val="00BA1B87"/>
    <w:rsid w:val="00BA1E28"/>
    <w:rsid w:val="00BC108F"/>
    <w:rsid w:val="00BC1664"/>
    <w:rsid w:val="00BF00DB"/>
    <w:rsid w:val="00BF4459"/>
    <w:rsid w:val="00BF616D"/>
    <w:rsid w:val="00C1141C"/>
    <w:rsid w:val="00C165AA"/>
    <w:rsid w:val="00C343F8"/>
    <w:rsid w:val="00C37563"/>
    <w:rsid w:val="00C40B9A"/>
    <w:rsid w:val="00C562DB"/>
    <w:rsid w:val="00C64573"/>
    <w:rsid w:val="00C80D3B"/>
    <w:rsid w:val="00C8325D"/>
    <w:rsid w:val="00C83853"/>
    <w:rsid w:val="00C86AF2"/>
    <w:rsid w:val="00C95929"/>
    <w:rsid w:val="00CA0DAF"/>
    <w:rsid w:val="00CA6651"/>
    <w:rsid w:val="00CB388B"/>
    <w:rsid w:val="00CB5AD7"/>
    <w:rsid w:val="00CB66F2"/>
    <w:rsid w:val="00CC08AC"/>
    <w:rsid w:val="00CC0FEB"/>
    <w:rsid w:val="00CC55DB"/>
    <w:rsid w:val="00CC664B"/>
    <w:rsid w:val="00CE707F"/>
    <w:rsid w:val="00CF16B6"/>
    <w:rsid w:val="00CF41A1"/>
    <w:rsid w:val="00CF4D3F"/>
    <w:rsid w:val="00CF5675"/>
    <w:rsid w:val="00CF7490"/>
    <w:rsid w:val="00CF7513"/>
    <w:rsid w:val="00D02648"/>
    <w:rsid w:val="00D0455F"/>
    <w:rsid w:val="00D15012"/>
    <w:rsid w:val="00D15B1F"/>
    <w:rsid w:val="00D2019E"/>
    <w:rsid w:val="00D25D11"/>
    <w:rsid w:val="00D35920"/>
    <w:rsid w:val="00D41B3A"/>
    <w:rsid w:val="00D4539C"/>
    <w:rsid w:val="00D47A6D"/>
    <w:rsid w:val="00D528F7"/>
    <w:rsid w:val="00D57AFB"/>
    <w:rsid w:val="00D61FBA"/>
    <w:rsid w:val="00D64E81"/>
    <w:rsid w:val="00D65E96"/>
    <w:rsid w:val="00D669D5"/>
    <w:rsid w:val="00D66D43"/>
    <w:rsid w:val="00D814BF"/>
    <w:rsid w:val="00D815F5"/>
    <w:rsid w:val="00D84DDC"/>
    <w:rsid w:val="00D85981"/>
    <w:rsid w:val="00DA610F"/>
    <w:rsid w:val="00DB096C"/>
    <w:rsid w:val="00DB2817"/>
    <w:rsid w:val="00DB5D20"/>
    <w:rsid w:val="00DB6C92"/>
    <w:rsid w:val="00DC103E"/>
    <w:rsid w:val="00DC445A"/>
    <w:rsid w:val="00DD34CF"/>
    <w:rsid w:val="00DD6296"/>
    <w:rsid w:val="00DE128E"/>
    <w:rsid w:val="00DE5E45"/>
    <w:rsid w:val="00DE7A2E"/>
    <w:rsid w:val="00DF5909"/>
    <w:rsid w:val="00E0493A"/>
    <w:rsid w:val="00E0517C"/>
    <w:rsid w:val="00E107F8"/>
    <w:rsid w:val="00E20818"/>
    <w:rsid w:val="00E20F76"/>
    <w:rsid w:val="00E303E3"/>
    <w:rsid w:val="00E325EF"/>
    <w:rsid w:val="00E369BF"/>
    <w:rsid w:val="00E44E3A"/>
    <w:rsid w:val="00E518F0"/>
    <w:rsid w:val="00E54F7B"/>
    <w:rsid w:val="00E56545"/>
    <w:rsid w:val="00E6338F"/>
    <w:rsid w:val="00E64293"/>
    <w:rsid w:val="00E703F5"/>
    <w:rsid w:val="00E707D2"/>
    <w:rsid w:val="00E710F0"/>
    <w:rsid w:val="00E72A02"/>
    <w:rsid w:val="00E750FA"/>
    <w:rsid w:val="00E7778C"/>
    <w:rsid w:val="00E81059"/>
    <w:rsid w:val="00E86CF8"/>
    <w:rsid w:val="00E969E1"/>
    <w:rsid w:val="00EA1667"/>
    <w:rsid w:val="00EA1EA9"/>
    <w:rsid w:val="00EB7F3D"/>
    <w:rsid w:val="00EC18C9"/>
    <w:rsid w:val="00EC4394"/>
    <w:rsid w:val="00EC464E"/>
    <w:rsid w:val="00EC5D4B"/>
    <w:rsid w:val="00ED2E87"/>
    <w:rsid w:val="00ED3ADB"/>
    <w:rsid w:val="00ED46B3"/>
    <w:rsid w:val="00EE44C0"/>
    <w:rsid w:val="00EF1209"/>
    <w:rsid w:val="00EF35C9"/>
    <w:rsid w:val="00EF6E78"/>
    <w:rsid w:val="00F05F4F"/>
    <w:rsid w:val="00F25E81"/>
    <w:rsid w:val="00F26C6B"/>
    <w:rsid w:val="00F27E5A"/>
    <w:rsid w:val="00F36B98"/>
    <w:rsid w:val="00F36D2E"/>
    <w:rsid w:val="00F4684B"/>
    <w:rsid w:val="00F479F3"/>
    <w:rsid w:val="00F50590"/>
    <w:rsid w:val="00F54125"/>
    <w:rsid w:val="00F60BB5"/>
    <w:rsid w:val="00F66376"/>
    <w:rsid w:val="00F7180F"/>
    <w:rsid w:val="00F7779F"/>
    <w:rsid w:val="00F93047"/>
    <w:rsid w:val="00F947B3"/>
    <w:rsid w:val="00F96CB9"/>
    <w:rsid w:val="00FA2A50"/>
    <w:rsid w:val="00FB09C3"/>
    <w:rsid w:val="00FB25C9"/>
    <w:rsid w:val="00FB3E3E"/>
    <w:rsid w:val="00FB5E2C"/>
    <w:rsid w:val="00FC18E5"/>
    <w:rsid w:val="00FC77D6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link w:val="Naslov2Char"/>
    <w:uiPriority w:val="9"/>
    <w:qFormat/>
    <w:rsid w:val="003A25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link w:val="Naslov3Char"/>
    <w:uiPriority w:val="9"/>
    <w:qFormat/>
    <w:rsid w:val="003A25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08604B"/>
    <w:rPr>
      <w:i/>
      <w:iCs/>
    </w:rPr>
  </w:style>
  <w:style w:type="paragraph" w:customStyle="1" w:styleId="Body">
    <w:name w:val="Body"/>
    <w:rsid w:val="0076327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aslov2Char">
    <w:name w:val="Naslov 2 Char"/>
    <w:basedOn w:val="Zadanifontodlomka"/>
    <w:link w:val="Naslov2"/>
    <w:uiPriority w:val="9"/>
    <w:rsid w:val="003A25D1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3A25D1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Naglaeno">
    <w:name w:val="Strong"/>
    <w:basedOn w:val="Zadanifontodlomka"/>
    <w:uiPriority w:val="22"/>
    <w:qFormat/>
    <w:rsid w:val="003A25D1"/>
    <w:rPr>
      <w:b/>
      <w:bCs/>
    </w:rPr>
  </w:style>
  <w:style w:type="paragraph" w:customStyle="1" w:styleId="tinymce-full">
    <w:name w:val="tinymce-full"/>
    <w:basedOn w:val="Normal"/>
    <w:rsid w:val="003A2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2069</Characters>
  <Application>Microsoft Office Word</Application>
  <DocSecurity>4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 Prekalj Martinčević</dc:creator>
  <cp:keywords>Priopćenje za medije</cp:keywords>
  <cp:lastModifiedBy>Ivana Prekalj Martinčević</cp:lastModifiedBy>
  <cp:revision>2</cp:revision>
  <cp:lastPrinted>2023-09-08T07:44:00Z</cp:lastPrinted>
  <dcterms:created xsi:type="dcterms:W3CDTF">2024-01-09T07:12:00Z</dcterms:created>
  <dcterms:modified xsi:type="dcterms:W3CDTF">2024-01-09T07:12:00Z</dcterms:modified>
</cp:coreProperties>
</file>