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DD6C3" w14:textId="4EE9E632" w:rsidR="009B1F87" w:rsidRDefault="00F7223A" w:rsidP="009B1F87">
      <w:pPr>
        <w:pStyle w:val="BodyA"/>
        <w:tabs>
          <w:tab w:val="left" w:pos="3198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D626FFA" wp14:editId="584A9D14">
            <wp:simplePos x="0" y="0"/>
            <wp:positionH relativeFrom="margin">
              <wp:posOffset>-62865</wp:posOffset>
            </wp:positionH>
            <wp:positionV relativeFrom="page">
              <wp:posOffset>619125</wp:posOffset>
            </wp:positionV>
            <wp:extent cx="1009650" cy="1190625"/>
            <wp:effectExtent l="0" t="0" r="0" b="9525"/>
            <wp:wrapThrough wrapText="bothSides" distL="152400" distR="152400">
              <wp:wrapPolygon edited="1">
                <wp:start x="0" y="0"/>
                <wp:lineTo x="0" y="21598"/>
                <wp:lineTo x="21603" y="21598"/>
                <wp:lineTo x="21603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" r="9852"/>
                    <a:stretch/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</w:rPr>
        <w:t xml:space="preserve">           </w:t>
      </w:r>
      <w:r w:rsidR="000E7B34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</w:t>
      </w:r>
      <w:r w:rsidR="000E7B3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                      </w:t>
      </w:r>
      <w:r w:rsidR="000E7B34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    </w:t>
      </w:r>
      <w:r w:rsidR="000E7B3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</w:t>
      </w:r>
    </w:p>
    <w:p w14:paraId="230C2E7A" w14:textId="15DF271D" w:rsidR="009B1F87" w:rsidRDefault="009B1F87" w:rsidP="009B1F87">
      <w:pPr>
        <w:pStyle w:val="BodyA"/>
        <w:rPr>
          <w:rFonts w:ascii="Calibri" w:eastAsia="Calibri" w:hAnsi="Calibri" w:cs="Calibri"/>
          <w:color w:val="auto"/>
          <w:sz w:val="24"/>
          <w:szCs w:val="24"/>
          <w:lang w:val="hr-HR"/>
        </w:rPr>
      </w:pP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 xml:space="preserve">                                      </w:t>
      </w:r>
    </w:p>
    <w:p w14:paraId="2CEC4E04" w14:textId="042404A3" w:rsidR="009B1F87" w:rsidRDefault="009B1F87" w:rsidP="009B1F87">
      <w:pPr>
        <w:pStyle w:val="BodyA"/>
        <w:rPr>
          <w:rFonts w:ascii="Calibri" w:eastAsia="Calibri" w:hAnsi="Calibri" w:cs="Calibri"/>
          <w:color w:val="auto"/>
          <w:sz w:val="24"/>
          <w:szCs w:val="24"/>
          <w:lang w:val="hr-HR"/>
        </w:rPr>
      </w:pP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ab/>
      </w: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ab/>
      </w: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ab/>
      </w: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ab/>
      </w: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ab/>
      </w: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ab/>
      </w: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ab/>
      </w:r>
    </w:p>
    <w:p w14:paraId="63B04B38" w14:textId="77777777" w:rsidR="009B1F87" w:rsidRPr="009B1F87" w:rsidRDefault="009B1F87" w:rsidP="009B1F87">
      <w:pPr>
        <w:pStyle w:val="BodyA"/>
        <w:rPr>
          <w:rFonts w:ascii="Calibri" w:eastAsia="Calibri" w:hAnsi="Calibri" w:cs="Calibri"/>
          <w:color w:val="auto"/>
          <w:sz w:val="24"/>
          <w:szCs w:val="24"/>
          <w:lang w:val="hr-HR"/>
        </w:rPr>
      </w:pPr>
    </w:p>
    <w:p w14:paraId="358FBF0D" w14:textId="77777777" w:rsidR="00632309" w:rsidRDefault="00632309" w:rsidP="009B1F87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</w:p>
    <w:p w14:paraId="51BE6C91" w14:textId="77777777" w:rsidR="00632309" w:rsidRDefault="00632309" w:rsidP="009B1F87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</w:p>
    <w:p w14:paraId="74C9BCE0" w14:textId="77777777" w:rsidR="00632309" w:rsidRDefault="00632309" w:rsidP="009B1F87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</w:p>
    <w:p w14:paraId="232EFDD4" w14:textId="1157EA71" w:rsidR="009B1F87" w:rsidRDefault="009B1F87" w:rsidP="009B1F87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  <w:r w:rsidRPr="00F45290">
        <w:rPr>
          <w:rFonts w:ascii="Calibri Light" w:hAnsi="Calibri Light"/>
          <w:color w:val="auto"/>
          <w:lang w:val="hr-HR"/>
        </w:rPr>
        <w:t xml:space="preserve">Poreč, </w:t>
      </w:r>
      <w:r>
        <w:rPr>
          <w:rFonts w:ascii="Calibri Light" w:hAnsi="Calibri Light"/>
          <w:color w:val="auto"/>
          <w:lang w:val="hr-HR"/>
        </w:rPr>
        <w:t>21</w:t>
      </w:r>
      <w:r w:rsidRPr="00F45290">
        <w:rPr>
          <w:rFonts w:ascii="Calibri Light" w:hAnsi="Calibri Light"/>
          <w:color w:val="auto"/>
          <w:lang w:val="hr-HR"/>
        </w:rPr>
        <w:t>. listopada 2022.</w:t>
      </w:r>
    </w:p>
    <w:p w14:paraId="71ECAB95" w14:textId="1F7F5DE7" w:rsidR="008E6F99" w:rsidRDefault="008E6F99" w:rsidP="009B1F87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</w:p>
    <w:p w14:paraId="2BCF6EC1" w14:textId="77777777" w:rsidR="008E6F99" w:rsidRPr="009B1F87" w:rsidRDefault="008E6F99" w:rsidP="008E6F99">
      <w:pPr>
        <w:pStyle w:val="BodyA"/>
        <w:numPr>
          <w:ilvl w:val="0"/>
          <w:numId w:val="6"/>
        </w:numPr>
        <w:jc w:val="right"/>
        <w:rPr>
          <w:rFonts w:ascii="Calibri" w:eastAsia="Calibri" w:hAnsi="Calibri" w:cs="Calibri"/>
          <w:color w:val="auto"/>
          <w:sz w:val="24"/>
          <w:szCs w:val="24"/>
          <w:lang w:val="hr-HR"/>
        </w:rPr>
      </w:pPr>
      <w:r>
        <w:rPr>
          <w:rFonts w:ascii="Calibri" w:eastAsia="Calibri" w:hAnsi="Calibri" w:cs="Calibri"/>
          <w:color w:val="auto"/>
          <w:sz w:val="24"/>
          <w:szCs w:val="24"/>
          <w:lang w:val="hr-HR"/>
        </w:rPr>
        <w:t>PRIOPĆENJE ZA MEDIJE</w:t>
      </w:r>
    </w:p>
    <w:p w14:paraId="686CF9D6" w14:textId="6969E655" w:rsidR="009B1F87" w:rsidRPr="008E6F99" w:rsidRDefault="009B1F87" w:rsidP="008E6F99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</w:p>
    <w:p w14:paraId="1EB63F8B" w14:textId="77777777" w:rsidR="008E6F99" w:rsidRPr="008E6F99" w:rsidRDefault="008E6F99" w:rsidP="008E6F99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</w:p>
    <w:p w14:paraId="14AC2F1F" w14:textId="6045881C" w:rsidR="009871C0" w:rsidRPr="00B55D3A" w:rsidRDefault="009871C0" w:rsidP="008D160E">
      <w:pPr>
        <w:jc w:val="center"/>
        <w:rPr>
          <w:rFonts w:ascii="Calibri Light" w:hAnsi="Calibri Light"/>
          <w:b/>
          <w:color w:val="0070C0"/>
          <w:sz w:val="40"/>
          <w:szCs w:val="40"/>
          <w:lang w:val="hr-HR"/>
        </w:rPr>
      </w:pPr>
      <w:r w:rsidRPr="00B55D3A">
        <w:rPr>
          <w:rFonts w:ascii="Calibri Light" w:hAnsi="Calibri Light"/>
          <w:b/>
          <w:color w:val="0070C0"/>
          <w:sz w:val="40"/>
          <w:szCs w:val="40"/>
          <w:lang w:val="hr-HR"/>
        </w:rPr>
        <w:t xml:space="preserve">TZG Poreč objavila Javni poziv za dodjelu potpore </w:t>
      </w:r>
    </w:p>
    <w:p w14:paraId="5780961E" w14:textId="7B0BF468" w:rsidR="009871C0" w:rsidRPr="00B55D3A" w:rsidRDefault="009871C0" w:rsidP="008D160E">
      <w:pPr>
        <w:jc w:val="center"/>
        <w:rPr>
          <w:rFonts w:ascii="Calibri Light" w:hAnsi="Calibri Light"/>
          <w:b/>
          <w:color w:val="0070C0"/>
          <w:sz w:val="40"/>
          <w:szCs w:val="40"/>
          <w:lang w:val="hr-HR"/>
        </w:rPr>
      </w:pPr>
      <w:r w:rsidRPr="00B55D3A">
        <w:rPr>
          <w:rFonts w:ascii="Calibri Light" w:hAnsi="Calibri Light"/>
          <w:b/>
          <w:color w:val="0070C0"/>
          <w:sz w:val="40"/>
          <w:szCs w:val="40"/>
          <w:lang w:val="hr-HR"/>
        </w:rPr>
        <w:t>iz programa "Potpore manifestacijama u 2023. godini“</w:t>
      </w:r>
    </w:p>
    <w:p w14:paraId="52F89F5B" w14:textId="37B96B86" w:rsidR="00FF31A8" w:rsidRPr="008E6F99" w:rsidRDefault="00FF31A8" w:rsidP="008E6F99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</w:p>
    <w:p w14:paraId="0FE722DC" w14:textId="31311150" w:rsidR="00605432" w:rsidRPr="008E6F99" w:rsidRDefault="00605432" w:rsidP="008E6F99">
      <w:pPr>
        <w:pStyle w:val="BodyA"/>
        <w:tabs>
          <w:tab w:val="left" w:pos="0"/>
        </w:tabs>
        <w:jc w:val="both"/>
        <w:rPr>
          <w:rFonts w:ascii="Calibri Light" w:hAnsi="Calibri Light"/>
          <w:color w:val="auto"/>
          <w:lang w:val="hr-HR"/>
        </w:rPr>
      </w:pPr>
    </w:p>
    <w:p w14:paraId="1B06A2AF" w14:textId="79E1CBB4" w:rsidR="00605432" w:rsidRPr="001307C3" w:rsidRDefault="00605432" w:rsidP="00747DB6">
      <w:p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 xml:space="preserve">Turistička zajednica grada Poreča objavila je Javni poziv za dodjelu potpore iz programa </w:t>
      </w:r>
      <w:r w:rsidRPr="004E0C72">
        <w:rPr>
          <w:rFonts w:ascii="Calibri Light" w:hAnsi="Calibri Light" w:cs="Arial Unicode MS"/>
          <w:b/>
          <w:bCs/>
          <w:color w:val="0070C0"/>
          <w:sz w:val="22"/>
          <w:szCs w:val="22"/>
          <w:u w:color="000000"/>
          <w:lang w:val="hr-HR" w:eastAsia="hr-BA"/>
        </w:rPr>
        <w:t>„Potpore manifestacijama u 2023. godini“</w:t>
      </w: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>.</w:t>
      </w:r>
    </w:p>
    <w:p w14:paraId="7EB6E5A5" w14:textId="4994F482" w:rsidR="00605432" w:rsidRPr="001307C3" w:rsidRDefault="00605432" w:rsidP="00747DB6">
      <w:p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</w:p>
    <w:p w14:paraId="6F128DD4" w14:textId="14A66BB7" w:rsidR="00F6142A" w:rsidRPr="001307C3" w:rsidRDefault="00F6142A" w:rsidP="00747DB6">
      <w:p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 xml:space="preserve">Predmet Javnog poziva je dodjela bespovratnih novčanih sredstava Turističke zajednice grada Poreča za manifestacije na teritoriju Grada Poreča – Parenzo od međunarodnog, nacionalnog ili regionalnog značaja kao glavnog motiva dolaska turista u destinaciju, a koja doprinose sljedećim ciljevima: </w:t>
      </w:r>
    </w:p>
    <w:p w14:paraId="35D7F9B9" w14:textId="77777777" w:rsidR="00F6142A" w:rsidRPr="001307C3" w:rsidRDefault="00F6142A" w:rsidP="00747DB6">
      <w:p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</w:p>
    <w:p w14:paraId="17A1EC92" w14:textId="77777777" w:rsidR="00F6142A" w:rsidRPr="001307C3" w:rsidRDefault="00F6142A" w:rsidP="00747DB6">
      <w:pPr>
        <w:pStyle w:val="Odlomakpopisa"/>
        <w:numPr>
          <w:ilvl w:val="0"/>
          <w:numId w:val="2"/>
        </w:num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>unapređenju/obogaćivanju turističkog proizvoda/ponude destinacije Poreč,</w:t>
      </w:r>
    </w:p>
    <w:p w14:paraId="3AFDBB5D" w14:textId="77777777" w:rsidR="00F6142A" w:rsidRPr="001307C3" w:rsidRDefault="00F6142A" w:rsidP="00747DB6">
      <w:pPr>
        <w:pStyle w:val="Odlomakpopisa"/>
        <w:numPr>
          <w:ilvl w:val="0"/>
          <w:numId w:val="2"/>
        </w:num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>razvoju sadržaja koji omogućavaju produljenje turističke sezone,</w:t>
      </w:r>
    </w:p>
    <w:p w14:paraId="304661BD" w14:textId="1F5EBBB0" w:rsidR="00F6142A" w:rsidRPr="001307C3" w:rsidRDefault="00F6142A" w:rsidP="00747DB6">
      <w:pPr>
        <w:pStyle w:val="Odlomakpopisa"/>
        <w:numPr>
          <w:ilvl w:val="0"/>
          <w:numId w:val="2"/>
        </w:num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>povećanju ugostiteljskog i drugog turističkog prometa, posebice u pred- i podsezonskom razdoblju,</w:t>
      </w:r>
    </w:p>
    <w:p w14:paraId="1E6D6339" w14:textId="77777777" w:rsidR="00F6142A" w:rsidRPr="001307C3" w:rsidRDefault="00F6142A" w:rsidP="00747DB6">
      <w:pPr>
        <w:pStyle w:val="Odlomakpopisa"/>
        <w:numPr>
          <w:ilvl w:val="0"/>
          <w:numId w:val="2"/>
        </w:num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>jačanju snage brenda porečkog turizma,</w:t>
      </w:r>
    </w:p>
    <w:p w14:paraId="0B7CD55A" w14:textId="77777777" w:rsidR="00F6142A" w:rsidRPr="001307C3" w:rsidRDefault="00F6142A" w:rsidP="00747DB6">
      <w:pPr>
        <w:pStyle w:val="Odlomakpopisa"/>
        <w:numPr>
          <w:ilvl w:val="0"/>
          <w:numId w:val="2"/>
        </w:num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>stvaranju prepoznatljivog imidža porečkog turizma,</w:t>
      </w:r>
    </w:p>
    <w:p w14:paraId="72750BF2" w14:textId="5027372F" w:rsidR="00605432" w:rsidRPr="001307C3" w:rsidRDefault="00F6142A" w:rsidP="00747DB6">
      <w:pPr>
        <w:pStyle w:val="Odlomakpopisa"/>
        <w:numPr>
          <w:ilvl w:val="0"/>
          <w:numId w:val="2"/>
        </w:num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  <w:r w:rsidRPr="001307C3"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  <w:t>podizanje marketinške vrijednosti destinacije.</w:t>
      </w:r>
    </w:p>
    <w:p w14:paraId="4271F72A" w14:textId="689BC733" w:rsidR="00605432" w:rsidRPr="001307C3" w:rsidRDefault="00605432" w:rsidP="00747DB6">
      <w:pPr>
        <w:jc w:val="both"/>
        <w:rPr>
          <w:rFonts w:ascii="Calibri Light" w:hAnsi="Calibri Light" w:cs="Arial Unicode MS"/>
          <w:sz w:val="22"/>
          <w:szCs w:val="22"/>
          <w:u w:color="000000"/>
          <w:lang w:val="hr-HR" w:eastAsia="hr-BA"/>
        </w:rPr>
      </w:pPr>
    </w:p>
    <w:p w14:paraId="108C4152" w14:textId="2A19A06C" w:rsidR="001307C3" w:rsidRPr="004E0C72" w:rsidRDefault="001307C3" w:rsidP="00747DB6">
      <w:pPr>
        <w:pStyle w:val="BodyA"/>
        <w:spacing w:line="276" w:lineRule="auto"/>
        <w:jc w:val="both"/>
        <w:rPr>
          <w:rFonts w:ascii="Calibri Light" w:hAnsi="Calibri Light"/>
          <w:b/>
          <w:bCs/>
          <w:color w:val="0070C0"/>
          <w:lang w:val="hr-HR"/>
        </w:rPr>
      </w:pPr>
      <w:r w:rsidRPr="004E0C72">
        <w:rPr>
          <w:rFonts w:ascii="Calibri Light" w:hAnsi="Calibri Light"/>
          <w:b/>
          <w:bCs/>
          <w:color w:val="0070C0"/>
          <w:lang w:val="hr-HR"/>
        </w:rPr>
        <w:t xml:space="preserve">Sredstva potpore odobravat će se za organizaciju i realizaciju manifestacija, i to: </w:t>
      </w:r>
    </w:p>
    <w:p w14:paraId="342C1B10" w14:textId="77777777" w:rsidR="001307C3" w:rsidRPr="001307C3" w:rsidRDefault="001307C3" w:rsidP="00747DB6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</w:p>
    <w:p w14:paraId="401E92ED" w14:textId="77777777" w:rsidR="001307C3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>zabavne manifestacije,</w:t>
      </w:r>
    </w:p>
    <w:p w14:paraId="775F3CC5" w14:textId="77777777" w:rsidR="001307C3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>sportske manifestacije,</w:t>
      </w:r>
    </w:p>
    <w:p w14:paraId="215CCEEB" w14:textId="77777777" w:rsidR="001307C3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>kulturne manifestacije,</w:t>
      </w:r>
    </w:p>
    <w:p w14:paraId="7A7FAC0D" w14:textId="77777777" w:rsidR="001307C3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>eno-gastronomske manifestacije,</w:t>
      </w:r>
    </w:p>
    <w:p w14:paraId="0A8A2425" w14:textId="77777777" w:rsidR="001307C3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 xml:space="preserve">povijesne manifestacije, </w:t>
      </w:r>
    </w:p>
    <w:p w14:paraId="573CA3C0" w14:textId="77777777" w:rsidR="001307C3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 xml:space="preserve">tradicijske manifestacije, </w:t>
      </w:r>
    </w:p>
    <w:p w14:paraId="110D2F85" w14:textId="77777777" w:rsidR="001307C3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>umjetničke manifestacije,</w:t>
      </w:r>
    </w:p>
    <w:p w14:paraId="374AD142" w14:textId="77777777" w:rsidR="001307C3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>kongrese,</w:t>
      </w:r>
    </w:p>
    <w:p w14:paraId="7905041A" w14:textId="65040291" w:rsidR="009E24DC" w:rsidRDefault="001307C3" w:rsidP="00747DB6">
      <w:pPr>
        <w:pStyle w:val="BodyA"/>
        <w:numPr>
          <w:ilvl w:val="0"/>
          <w:numId w:val="3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307C3">
        <w:rPr>
          <w:rFonts w:ascii="Calibri Light" w:hAnsi="Calibri Light"/>
          <w:color w:val="auto"/>
          <w:lang w:val="hr-HR"/>
        </w:rPr>
        <w:t>ostala manifestacije koja mogu pridonijeti ciljevima Javnog poziva.</w:t>
      </w:r>
    </w:p>
    <w:p w14:paraId="65E35076" w14:textId="5C92AC43" w:rsidR="001307C3" w:rsidRDefault="001307C3" w:rsidP="00747DB6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</w:p>
    <w:p w14:paraId="11E73D5D" w14:textId="6D221D58" w:rsidR="001D5725" w:rsidRPr="004E0C72" w:rsidRDefault="001D5725" w:rsidP="00747DB6">
      <w:pPr>
        <w:pStyle w:val="BodyA"/>
        <w:spacing w:line="276" w:lineRule="auto"/>
        <w:jc w:val="both"/>
        <w:rPr>
          <w:rFonts w:ascii="Calibri Light" w:hAnsi="Calibri Light"/>
          <w:b/>
          <w:bCs/>
          <w:color w:val="0070C0"/>
          <w:lang w:val="hr-HR"/>
        </w:rPr>
      </w:pPr>
      <w:r w:rsidRPr="004E0C72">
        <w:rPr>
          <w:rFonts w:ascii="Calibri Light" w:hAnsi="Calibri Light"/>
          <w:b/>
          <w:bCs/>
          <w:color w:val="0070C0"/>
          <w:lang w:val="hr-HR"/>
        </w:rPr>
        <w:t>Sredstva su namijenjena za sufinanciranje troškova nabave roba i usluga za neposrednu realizaciju manifestacija i to:</w:t>
      </w:r>
    </w:p>
    <w:p w14:paraId="50CCA40A" w14:textId="77777777" w:rsidR="001D5725" w:rsidRPr="001D5725" w:rsidRDefault="001D5725" w:rsidP="00747DB6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</w:p>
    <w:p w14:paraId="7933E4C8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najam opreme (audio i vizualna tehnika, pozornica i sl.),</w:t>
      </w:r>
    </w:p>
    <w:p w14:paraId="7247187D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nabava radnog/potrošnog materijala vezanog za organizaciju manifestacije,</w:t>
      </w:r>
    </w:p>
    <w:p w14:paraId="63826D99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najam prostora za održavanje manifestacije,</w:t>
      </w:r>
    </w:p>
    <w:p w14:paraId="277EB18F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lastRenderedPageBreak/>
        <w:t>najam prijevoznih sredstava u svrhu prijevoza organizatora i izvođača vezan uz organizaciju manifestacije,</w:t>
      </w:r>
    </w:p>
    <w:p w14:paraId="365D3567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troškove smještaja, putne troškove izvođača i vanjskih suradnika,</w:t>
      </w:r>
    </w:p>
    <w:p w14:paraId="73BDC084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honorare (temeljem ugovora) izvođača i vanjskih suradnika,</w:t>
      </w:r>
    </w:p>
    <w:p w14:paraId="7096335D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zakup medijskog prostora i/ili troškove promocije manifestacije u zemlji i inozemstvu (oglašavanje u tisku, na radiju, vanjsko oglašavanje, online oglašavanje),</w:t>
      </w:r>
    </w:p>
    <w:p w14:paraId="33870319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usluge zaštitarske službe,</w:t>
      </w:r>
    </w:p>
    <w:p w14:paraId="790F06CD" w14:textId="77777777" w:rsidR="001D5725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izradu promotivnih i informativnih materijala namijenjenih promociji manifestacije (prospekti, karte, CD, DVD, filmovi, grafičko oblikovanje i izrada oglasa i drugih promotivnih alata i dr.),</w:t>
      </w:r>
    </w:p>
    <w:p w14:paraId="01E767AD" w14:textId="2A1C2BD2" w:rsidR="001307C3" w:rsidRDefault="001D5725" w:rsidP="00747DB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1D5725">
        <w:rPr>
          <w:rFonts w:ascii="Calibri Light" w:hAnsi="Calibri Light"/>
          <w:color w:val="auto"/>
          <w:lang w:val="hr-HR"/>
        </w:rPr>
        <w:t>druge troškove neposredne organizacije manifestacije, koje TZG Poreča smatra opravdanim.</w:t>
      </w:r>
    </w:p>
    <w:p w14:paraId="15C9D927" w14:textId="7B9C7A0B" w:rsidR="00747DB6" w:rsidRDefault="00747DB6" w:rsidP="00747DB6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</w:p>
    <w:p w14:paraId="1FDA217A" w14:textId="0A814D1A" w:rsidR="00747DB6" w:rsidRPr="004E0C72" w:rsidRDefault="00747DB6" w:rsidP="00747DB6">
      <w:pPr>
        <w:pStyle w:val="BodyA"/>
        <w:spacing w:line="276" w:lineRule="auto"/>
        <w:jc w:val="both"/>
        <w:rPr>
          <w:rFonts w:ascii="Calibri Light" w:hAnsi="Calibri Light"/>
          <w:b/>
          <w:bCs/>
          <w:color w:val="0070C0"/>
          <w:lang w:val="hr-HR"/>
        </w:rPr>
      </w:pPr>
      <w:r w:rsidRPr="00747DB6">
        <w:rPr>
          <w:rFonts w:ascii="Calibri Light" w:hAnsi="Calibri Light"/>
          <w:b/>
          <w:bCs/>
          <w:color w:val="0070C0"/>
          <w:lang w:val="hr-HR"/>
        </w:rPr>
        <w:t xml:space="preserve">Za sredstva potpore mogu se kandidirati pravne i fizičke osobe i to: </w:t>
      </w:r>
    </w:p>
    <w:p w14:paraId="7EFDD578" w14:textId="77777777" w:rsidR="00747DB6" w:rsidRPr="00747DB6" w:rsidRDefault="00747DB6" w:rsidP="00747DB6">
      <w:pPr>
        <w:pStyle w:val="BodyA"/>
        <w:spacing w:line="276" w:lineRule="auto"/>
        <w:jc w:val="both"/>
        <w:rPr>
          <w:rFonts w:ascii="Calibri Light" w:hAnsi="Calibri Light"/>
          <w:lang w:val="hr-HR"/>
        </w:rPr>
      </w:pPr>
    </w:p>
    <w:p w14:paraId="0E431A98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trgovačka društva,</w:t>
      </w:r>
    </w:p>
    <w:p w14:paraId="3F5FE175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obrti,</w:t>
      </w:r>
    </w:p>
    <w:p w14:paraId="5C590DBC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zadruge,</w:t>
      </w:r>
    </w:p>
    <w:p w14:paraId="5F70C308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nacionalni sportski savezi,</w:t>
      </w:r>
    </w:p>
    <w:p w14:paraId="03F6ECAA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javne ustanove,</w:t>
      </w:r>
    </w:p>
    <w:p w14:paraId="32E1F8AB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ustanove u kulturi,</w:t>
      </w:r>
    </w:p>
    <w:p w14:paraId="220D99D4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umjetničke organizacije,</w:t>
      </w:r>
    </w:p>
    <w:p w14:paraId="7ED32E75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jedinice lokalne i regionalne samouprave,</w:t>
      </w:r>
    </w:p>
    <w:p w14:paraId="06AA338C" w14:textId="77777777" w:rsidR="00747DB6" w:rsidRPr="00747DB6" w:rsidRDefault="00747DB6" w:rsidP="00747DB6">
      <w:pPr>
        <w:pStyle w:val="BodyA"/>
        <w:numPr>
          <w:ilvl w:val="0"/>
          <w:numId w:val="5"/>
        </w:numPr>
        <w:spacing w:line="276" w:lineRule="auto"/>
        <w:jc w:val="both"/>
        <w:rPr>
          <w:rFonts w:ascii="Calibri Light" w:hAnsi="Calibri Light"/>
          <w:lang w:val="hr-HR"/>
        </w:rPr>
      </w:pPr>
      <w:r w:rsidRPr="00747DB6">
        <w:rPr>
          <w:rFonts w:ascii="Calibri Light" w:hAnsi="Calibri Light"/>
          <w:lang w:val="hr-HR"/>
        </w:rPr>
        <w:t>udruge.</w:t>
      </w:r>
    </w:p>
    <w:p w14:paraId="4A882AD8" w14:textId="77777777" w:rsidR="00747DB6" w:rsidRPr="00747DB6" w:rsidRDefault="00747DB6" w:rsidP="00747DB6">
      <w:pPr>
        <w:pStyle w:val="BodyA"/>
        <w:spacing w:line="276" w:lineRule="auto"/>
        <w:jc w:val="both"/>
        <w:rPr>
          <w:rFonts w:ascii="Calibri Light" w:hAnsi="Calibri Light"/>
          <w:lang w:val="hr-HR"/>
        </w:rPr>
      </w:pPr>
    </w:p>
    <w:p w14:paraId="682D9E21" w14:textId="5809E1B1" w:rsidR="00AF7FB9" w:rsidRPr="00747DB6" w:rsidRDefault="009E3DD3" w:rsidP="00747DB6">
      <w:pPr>
        <w:pStyle w:val="BodyA"/>
        <w:spacing w:line="276" w:lineRule="auto"/>
        <w:jc w:val="both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TZG</w:t>
      </w:r>
      <w:r w:rsidR="00AF7FB9" w:rsidRPr="00AF7FB9">
        <w:rPr>
          <w:rFonts w:ascii="Calibri Light" w:hAnsi="Calibri Light"/>
          <w:lang w:val="hr-HR"/>
        </w:rPr>
        <w:t xml:space="preserve"> Poreč</w:t>
      </w:r>
      <w:r w:rsidR="00570FC2">
        <w:rPr>
          <w:rFonts w:ascii="Calibri Light" w:hAnsi="Calibri Light"/>
          <w:lang w:val="hr-HR"/>
        </w:rPr>
        <w:t xml:space="preserve"> </w:t>
      </w:r>
      <w:r w:rsidR="00AF7FB9" w:rsidRPr="00AF7FB9">
        <w:rPr>
          <w:rFonts w:ascii="Calibri Light" w:hAnsi="Calibri Light"/>
          <w:lang w:val="hr-HR"/>
        </w:rPr>
        <w:t>može Organizatoru odobriti potporu do najviše 50% opravdanih/prihvatljivih troškova manifestacije. TZG Poreč može od Organizatora zatražiti uvid u finalni troškovnik te ga usporediti sa prijavom na Javni poziv. Ukoliko postoji značajnije odstupanje može se od Organizatora zatražiti pismeno pojašnjenje koje će se predočiti Komisiji za manifestacije, a prijedlog uputiti Turističkom vijeću koje može utvrđenu potporu potvrditi, ne potvrditi ili je korigirati.</w:t>
      </w:r>
    </w:p>
    <w:p w14:paraId="3D02DFC6" w14:textId="17AC2A95" w:rsidR="00747DB6" w:rsidRDefault="00747DB6" w:rsidP="00747DB6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</w:p>
    <w:p w14:paraId="42EA4256" w14:textId="3BD9A1AD" w:rsidR="00326ABB" w:rsidRPr="009B1F87" w:rsidRDefault="00BB5364" w:rsidP="00747DB6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  <w:r w:rsidRPr="009B1F87">
        <w:rPr>
          <w:rFonts w:ascii="Calibri Light" w:hAnsi="Calibri Light"/>
          <w:b/>
          <w:bCs/>
          <w:color w:val="0070C0"/>
          <w:lang w:val="hr-HR"/>
        </w:rPr>
        <w:t>Više informacija o Javnom pozivu, uvjetima poziva kao i dokumentacija za kandidiranje</w:t>
      </w:r>
      <w:r w:rsidRPr="009B1F87">
        <w:rPr>
          <w:rFonts w:ascii="Calibri Light" w:hAnsi="Calibri Light"/>
          <w:color w:val="0070C0"/>
          <w:lang w:val="hr-HR"/>
        </w:rPr>
        <w:t xml:space="preserve"> </w:t>
      </w:r>
      <w:r w:rsidRPr="009B1F87">
        <w:rPr>
          <w:rFonts w:ascii="Calibri Light" w:hAnsi="Calibri Light"/>
          <w:color w:val="auto"/>
          <w:lang w:val="hr-HR"/>
        </w:rPr>
        <w:t xml:space="preserve">možete pronaći na Internet stranicama TZG Poreč: </w:t>
      </w:r>
      <w:hyperlink r:id="rId8" w:history="1">
        <w:r w:rsidR="009B1F87" w:rsidRPr="009B1F87">
          <w:rPr>
            <w:rStyle w:val="Hiperveza"/>
            <w:rFonts w:ascii="Calibri Light" w:hAnsi="Calibri Light"/>
            <w:color w:val="auto"/>
            <w:lang w:val="hr-HR"/>
          </w:rPr>
          <w:t>https://www.myporec.com/hr/o-nama/natjecaji</w:t>
        </w:r>
      </w:hyperlink>
      <w:r w:rsidR="009B1F87" w:rsidRPr="009B1F87">
        <w:rPr>
          <w:rFonts w:ascii="Calibri Light" w:hAnsi="Calibri Light"/>
          <w:color w:val="auto"/>
          <w:lang w:val="hr-HR"/>
        </w:rPr>
        <w:t xml:space="preserve"> </w:t>
      </w:r>
    </w:p>
    <w:p w14:paraId="667F5475" w14:textId="6A42CC21" w:rsidR="00287F60" w:rsidRDefault="00287F60" w:rsidP="009E24DC">
      <w:pPr>
        <w:pStyle w:val="BodyA"/>
        <w:spacing w:line="276" w:lineRule="auto"/>
        <w:jc w:val="both"/>
        <w:rPr>
          <w:rFonts w:ascii="Calibri Light" w:hAnsi="Calibri Light"/>
          <w:color w:val="auto"/>
          <w:lang w:val="hr-HR"/>
        </w:rPr>
      </w:pPr>
    </w:p>
    <w:p w14:paraId="09B9574D" w14:textId="07D092EE" w:rsidR="009E22F2" w:rsidRPr="009B1F87" w:rsidRDefault="009E22F2" w:rsidP="009E22F2">
      <w:pPr>
        <w:jc w:val="both"/>
        <w:rPr>
          <w:rFonts w:ascii="Calibri Light" w:hAnsi="Calibri Light" w:cs="Calibri Light"/>
          <w:color w:val="0070C0"/>
          <w:lang w:val="hr-HR"/>
        </w:rPr>
      </w:pPr>
      <w:r w:rsidRPr="009E22F2">
        <w:rPr>
          <w:rFonts w:ascii="Calibri Light" w:hAnsi="Calibri Light" w:cs="Calibri Light"/>
          <w:lang w:val="hr-HR"/>
        </w:rPr>
        <w:t xml:space="preserve">Organizatori manifestacije, prijavu/zahtjev s cjelokupnom dokumentacijom iz Javnog poziva, podnose TZG Poreča. Kandidature se dostavljaju u zatvorenoj omotnici s naznakom </w:t>
      </w:r>
      <w:r w:rsidRPr="009B1F87">
        <w:rPr>
          <w:rFonts w:ascii="Calibri Light" w:hAnsi="Calibri Light" w:cs="Calibri Light"/>
          <w:b/>
          <w:color w:val="0070C0"/>
          <w:lang w:val="hr-HR"/>
        </w:rPr>
        <w:t>„Javni poziv za potpore manifestacijama u 2023. godini – ne otvaraj“</w:t>
      </w:r>
      <w:r w:rsidRPr="009B1F87">
        <w:rPr>
          <w:rFonts w:ascii="Calibri Light" w:hAnsi="Calibri Light" w:cs="Calibri Light"/>
          <w:color w:val="0070C0"/>
          <w:lang w:val="hr-HR"/>
        </w:rPr>
        <w:t>.</w:t>
      </w:r>
    </w:p>
    <w:p w14:paraId="2656CA10" w14:textId="77777777" w:rsidR="009E22F2" w:rsidRPr="009E22F2" w:rsidRDefault="009E22F2" w:rsidP="009E22F2">
      <w:pPr>
        <w:jc w:val="both"/>
        <w:rPr>
          <w:rFonts w:ascii="Calibri Light" w:hAnsi="Calibri Light" w:cs="Calibri Light"/>
          <w:lang w:val="hr-HR"/>
        </w:rPr>
      </w:pPr>
    </w:p>
    <w:p w14:paraId="15CEFB2A" w14:textId="4F5CE9A5" w:rsidR="009E22F2" w:rsidRDefault="009E22F2" w:rsidP="009E22F2">
      <w:pPr>
        <w:jc w:val="both"/>
        <w:rPr>
          <w:rFonts w:ascii="Calibri Light" w:hAnsi="Calibri Light" w:cs="Calibri Light"/>
          <w:lang w:val="hr-HR"/>
        </w:rPr>
      </w:pPr>
      <w:r w:rsidRPr="009E22F2">
        <w:rPr>
          <w:rFonts w:ascii="Calibri Light" w:hAnsi="Calibri Light" w:cs="Calibri Light"/>
          <w:lang w:val="hr-HR"/>
        </w:rPr>
        <w:t>Kandidature se šalju na adresu:</w:t>
      </w:r>
    </w:p>
    <w:p w14:paraId="3A7C4FB6" w14:textId="77777777" w:rsidR="00B55D3A" w:rsidRPr="009E22F2" w:rsidRDefault="00B55D3A" w:rsidP="009E22F2">
      <w:pPr>
        <w:jc w:val="both"/>
        <w:rPr>
          <w:rFonts w:ascii="Calibri Light" w:hAnsi="Calibri Light" w:cs="Calibri Light"/>
          <w:lang w:val="hr-HR"/>
        </w:rPr>
      </w:pPr>
    </w:p>
    <w:p w14:paraId="272E9D6F" w14:textId="16FAE8AF" w:rsidR="009E22F2" w:rsidRPr="009B1F87" w:rsidRDefault="009E22F2" w:rsidP="00B55D3A">
      <w:pPr>
        <w:jc w:val="center"/>
        <w:rPr>
          <w:rFonts w:ascii="Calibri Light" w:hAnsi="Calibri Light" w:cs="Calibri Light"/>
          <w:b/>
          <w:color w:val="0070C0"/>
          <w:lang w:val="hr-HR"/>
        </w:rPr>
      </w:pPr>
      <w:r w:rsidRPr="009B1F87">
        <w:rPr>
          <w:rFonts w:ascii="Calibri Light" w:hAnsi="Calibri Light" w:cs="Calibri Light"/>
          <w:b/>
          <w:color w:val="0070C0"/>
          <w:lang w:val="hr-HR"/>
        </w:rPr>
        <w:t xml:space="preserve">Turistička zajednica </w:t>
      </w:r>
      <w:r w:rsidR="00B55D3A">
        <w:rPr>
          <w:rFonts w:ascii="Calibri Light" w:hAnsi="Calibri Light" w:cs="Calibri Light"/>
          <w:b/>
          <w:color w:val="0070C0"/>
          <w:lang w:val="hr-HR"/>
        </w:rPr>
        <w:t>G</w:t>
      </w:r>
      <w:r w:rsidRPr="009B1F87">
        <w:rPr>
          <w:rFonts w:ascii="Calibri Light" w:hAnsi="Calibri Light" w:cs="Calibri Light"/>
          <w:b/>
          <w:color w:val="0070C0"/>
          <w:lang w:val="hr-HR"/>
        </w:rPr>
        <w:t>rada Poreča</w:t>
      </w:r>
      <w:r w:rsidR="00B55D3A">
        <w:rPr>
          <w:rFonts w:ascii="Calibri Light" w:hAnsi="Calibri Light" w:cs="Calibri Light"/>
          <w:b/>
          <w:color w:val="0070C0"/>
          <w:lang w:val="hr-HR"/>
        </w:rPr>
        <w:t xml:space="preserve">, </w:t>
      </w:r>
      <w:r w:rsidRPr="009B1F87">
        <w:rPr>
          <w:rFonts w:ascii="Calibri Light" w:hAnsi="Calibri Light" w:cs="Calibri Light"/>
          <w:b/>
          <w:color w:val="0070C0"/>
          <w:lang w:val="hr-HR"/>
        </w:rPr>
        <w:t>Zagrebačka 9,</w:t>
      </w:r>
      <w:r w:rsidR="00B55D3A">
        <w:rPr>
          <w:rFonts w:ascii="Calibri Light" w:hAnsi="Calibri Light" w:cs="Calibri Light"/>
          <w:b/>
          <w:color w:val="0070C0"/>
          <w:lang w:val="hr-HR"/>
        </w:rPr>
        <w:t xml:space="preserve"> </w:t>
      </w:r>
      <w:r w:rsidRPr="009B1F87">
        <w:rPr>
          <w:rFonts w:ascii="Calibri Light" w:hAnsi="Calibri Light" w:cs="Calibri Light"/>
          <w:b/>
          <w:color w:val="0070C0"/>
          <w:lang w:val="hr-HR"/>
        </w:rPr>
        <w:t>52440 Poreč</w:t>
      </w:r>
    </w:p>
    <w:p w14:paraId="425A7DF8" w14:textId="77777777" w:rsidR="009E22F2" w:rsidRPr="009E22F2" w:rsidRDefault="009E22F2" w:rsidP="009E22F2">
      <w:pPr>
        <w:jc w:val="both"/>
        <w:rPr>
          <w:rFonts w:ascii="Calibri Light" w:hAnsi="Calibri Light" w:cs="Calibri Light"/>
          <w:lang w:val="it-IT"/>
        </w:rPr>
      </w:pPr>
    </w:p>
    <w:p w14:paraId="249F7A59" w14:textId="77777777" w:rsidR="009E22F2" w:rsidRPr="009B1F87" w:rsidRDefault="009E22F2" w:rsidP="009B1F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  <w:between w:val="none" w:sz="0" w:space="0" w:color="auto"/>
          <w:bar w:val="none" w:sz="0" w:color="auto"/>
        </w:pBdr>
        <w:jc w:val="both"/>
        <w:rPr>
          <w:rFonts w:ascii="Calibri Light" w:eastAsia="Cambria" w:hAnsi="Calibri Light" w:cs="Calibri Light"/>
          <w:b/>
          <w:bCs/>
          <w:color w:val="0070C0"/>
          <w:lang w:val="hr-HR" w:eastAsia="hr-HR"/>
        </w:rPr>
      </w:pPr>
      <w:r w:rsidRPr="009B1F87">
        <w:rPr>
          <w:rFonts w:ascii="Calibri Light" w:eastAsia="Cambria" w:hAnsi="Calibri Light" w:cs="Calibri Light"/>
          <w:b/>
          <w:bCs/>
          <w:color w:val="0070C0"/>
          <w:lang w:val="hr-HR" w:eastAsia="hr-HR"/>
        </w:rPr>
        <w:t>Krajnji rok za podnošenje prijava/zahtjeva je 04.11.2022. godine (u obzir dolaze i kandidature s datumom otpreme pošte od 04.11.2022.).</w:t>
      </w:r>
    </w:p>
    <w:p w14:paraId="5ABBB212" w14:textId="21532AF7" w:rsidR="006D20BB" w:rsidRDefault="006D20BB" w:rsidP="006D20BB">
      <w:pPr>
        <w:pStyle w:val="BodyA"/>
        <w:jc w:val="both"/>
        <w:rPr>
          <w:rStyle w:val="None"/>
          <w:rFonts w:ascii="Calibri" w:hAnsi="Calibri"/>
          <w:color w:val="auto"/>
        </w:rPr>
      </w:pPr>
    </w:p>
    <w:p w14:paraId="0EA404D3" w14:textId="77777777" w:rsidR="003351D2" w:rsidRPr="00F45290" w:rsidRDefault="003351D2" w:rsidP="006D20BB">
      <w:pPr>
        <w:pStyle w:val="BodyA"/>
        <w:jc w:val="both"/>
        <w:rPr>
          <w:rStyle w:val="None"/>
          <w:rFonts w:ascii="Calibri" w:hAnsi="Calibri"/>
          <w:color w:val="auto"/>
        </w:rPr>
      </w:pPr>
    </w:p>
    <w:p w14:paraId="6DAB4270" w14:textId="77777777" w:rsidR="006D20BB" w:rsidRPr="00F45290" w:rsidRDefault="006D20BB" w:rsidP="006D20BB">
      <w:pPr>
        <w:pStyle w:val="BodyA"/>
        <w:ind w:left="6480" w:firstLine="720"/>
        <w:jc w:val="both"/>
        <w:rPr>
          <w:rFonts w:ascii="Calibri Light" w:hAnsi="Calibri Light" w:cs="Times New Roman"/>
          <w:color w:val="auto"/>
          <w:lang w:val="hr-HR" w:eastAsia="en-US"/>
        </w:rPr>
      </w:pPr>
      <w:r w:rsidRPr="00F45290">
        <w:rPr>
          <w:rFonts w:ascii="Calibri Light" w:hAnsi="Calibri Light" w:cs="Times New Roman"/>
          <w:color w:val="auto"/>
          <w:lang w:val="hr-HR" w:eastAsia="en-US"/>
        </w:rPr>
        <w:t xml:space="preserve">TURISTIČKA ZAJEDNICA </w:t>
      </w:r>
    </w:p>
    <w:p w14:paraId="5E20C416" w14:textId="77777777" w:rsidR="006D20BB" w:rsidRPr="00F45290" w:rsidRDefault="006D20BB" w:rsidP="006D20BB">
      <w:pPr>
        <w:pStyle w:val="BodyA"/>
        <w:ind w:left="5760" w:firstLine="720"/>
        <w:jc w:val="both"/>
        <w:rPr>
          <w:rFonts w:ascii="Calibri Light" w:hAnsi="Calibri Light" w:cs="Times New Roman"/>
          <w:color w:val="auto"/>
          <w:lang w:val="hr-HR" w:eastAsia="en-US"/>
        </w:rPr>
      </w:pPr>
      <w:r w:rsidRPr="00F45290">
        <w:rPr>
          <w:rFonts w:ascii="Calibri Light" w:hAnsi="Calibri Light" w:cs="Times New Roman"/>
          <w:color w:val="auto"/>
          <w:lang w:val="hr-HR" w:eastAsia="en-US"/>
        </w:rPr>
        <w:t xml:space="preserve">      </w:t>
      </w:r>
      <w:r w:rsidRPr="00F45290">
        <w:rPr>
          <w:rFonts w:ascii="Calibri Light" w:hAnsi="Calibri Light" w:cs="Times New Roman"/>
          <w:color w:val="auto"/>
          <w:lang w:val="hr-HR" w:eastAsia="en-US"/>
        </w:rPr>
        <w:tab/>
        <w:t xml:space="preserve">      GRADA POREČA</w:t>
      </w:r>
    </w:p>
    <w:p w14:paraId="28297013" w14:textId="282F94D2" w:rsidR="00FF31A8" w:rsidRPr="00F45290" w:rsidRDefault="00374BC1" w:rsidP="00844B2D">
      <w:pPr>
        <w:pStyle w:val="BodyA"/>
        <w:spacing w:line="288" w:lineRule="auto"/>
        <w:jc w:val="both"/>
        <w:rPr>
          <w:rFonts w:hint="eastAsia"/>
        </w:rPr>
      </w:pPr>
      <w:r w:rsidRPr="00F45290">
        <w:rPr>
          <w:rStyle w:val="None"/>
          <w:rFonts w:ascii="Calibri" w:hAnsi="Calibri"/>
        </w:rPr>
        <w:t xml:space="preserve"> </w:t>
      </w:r>
    </w:p>
    <w:sectPr w:rsidR="00FF31A8" w:rsidRPr="00F4529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3C24" w14:textId="77777777" w:rsidR="00FD219D" w:rsidRDefault="00FD219D">
      <w:r>
        <w:separator/>
      </w:r>
    </w:p>
  </w:endnote>
  <w:endnote w:type="continuationSeparator" w:id="0">
    <w:p w14:paraId="52D831D3" w14:textId="77777777" w:rsidR="00FD219D" w:rsidRDefault="00FD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5D56" w14:textId="77777777" w:rsidR="00FF31A8" w:rsidRDefault="00FF31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A9E4" w14:textId="77777777" w:rsidR="00FD219D" w:rsidRDefault="00FD219D">
      <w:r>
        <w:separator/>
      </w:r>
    </w:p>
  </w:footnote>
  <w:footnote w:type="continuationSeparator" w:id="0">
    <w:p w14:paraId="7EE3EECA" w14:textId="77777777" w:rsidR="00FD219D" w:rsidRDefault="00FD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F476" w14:textId="77777777" w:rsidR="00FF31A8" w:rsidRDefault="00FF31A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F37"/>
    <w:multiLevelType w:val="hybridMultilevel"/>
    <w:tmpl w:val="D01080BC"/>
    <w:lvl w:ilvl="0" w:tplc="BB00A0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68"/>
    <w:multiLevelType w:val="hybridMultilevel"/>
    <w:tmpl w:val="42E8506A"/>
    <w:lvl w:ilvl="0" w:tplc="45B8255E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09C0"/>
    <w:multiLevelType w:val="hybridMultilevel"/>
    <w:tmpl w:val="1562D824"/>
    <w:lvl w:ilvl="0" w:tplc="79124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A0B"/>
    <w:multiLevelType w:val="hybridMultilevel"/>
    <w:tmpl w:val="A2C84FB2"/>
    <w:lvl w:ilvl="0" w:tplc="F4C264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C5A"/>
    <w:multiLevelType w:val="hybridMultilevel"/>
    <w:tmpl w:val="08A879B6"/>
    <w:lvl w:ilvl="0" w:tplc="23B40892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4773D"/>
    <w:multiLevelType w:val="hybridMultilevel"/>
    <w:tmpl w:val="C3AAF9B8"/>
    <w:lvl w:ilvl="0" w:tplc="D42E8A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637877">
    <w:abstractNumId w:val="0"/>
  </w:num>
  <w:num w:numId="2" w16cid:durableId="204148821">
    <w:abstractNumId w:val="5"/>
  </w:num>
  <w:num w:numId="3" w16cid:durableId="1228691488">
    <w:abstractNumId w:val="1"/>
  </w:num>
  <w:num w:numId="4" w16cid:durableId="1464691763">
    <w:abstractNumId w:val="3"/>
  </w:num>
  <w:num w:numId="5" w16cid:durableId="919481341">
    <w:abstractNumId w:val="2"/>
  </w:num>
  <w:num w:numId="6" w16cid:durableId="1699693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3338C"/>
    <w:rsid w:val="000A4658"/>
    <w:rsid w:val="000D1F22"/>
    <w:rsid w:val="000D7F47"/>
    <w:rsid w:val="000E7B34"/>
    <w:rsid w:val="001307C3"/>
    <w:rsid w:val="00133215"/>
    <w:rsid w:val="001353E4"/>
    <w:rsid w:val="001C5553"/>
    <w:rsid w:val="001D5725"/>
    <w:rsid w:val="001F4D18"/>
    <w:rsid w:val="00205650"/>
    <w:rsid w:val="00234DCC"/>
    <w:rsid w:val="00263303"/>
    <w:rsid w:val="0026493C"/>
    <w:rsid w:val="00285BD8"/>
    <w:rsid w:val="00287F60"/>
    <w:rsid w:val="002A575B"/>
    <w:rsid w:val="00326ABB"/>
    <w:rsid w:val="003351D2"/>
    <w:rsid w:val="00374BC1"/>
    <w:rsid w:val="003873EF"/>
    <w:rsid w:val="003874C4"/>
    <w:rsid w:val="003A0FB5"/>
    <w:rsid w:val="003E7E21"/>
    <w:rsid w:val="003F001A"/>
    <w:rsid w:val="004167A8"/>
    <w:rsid w:val="004967B2"/>
    <w:rsid w:val="004A1D3E"/>
    <w:rsid w:val="004A5FF7"/>
    <w:rsid w:val="004B085B"/>
    <w:rsid w:val="004B5648"/>
    <w:rsid w:val="004E0C72"/>
    <w:rsid w:val="00570FC2"/>
    <w:rsid w:val="005A5106"/>
    <w:rsid w:val="00602418"/>
    <w:rsid w:val="00605432"/>
    <w:rsid w:val="00632309"/>
    <w:rsid w:val="006539DD"/>
    <w:rsid w:val="00665B1A"/>
    <w:rsid w:val="006D20BB"/>
    <w:rsid w:val="00721ECA"/>
    <w:rsid w:val="00736645"/>
    <w:rsid w:val="00742313"/>
    <w:rsid w:val="007467F7"/>
    <w:rsid w:val="00747DB6"/>
    <w:rsid w:val="00751D99"/>
    <w:rsid w:val="00791741"/>
    <w:rsid w:val="007A7527"/>
    <w:rsid w:val="00844B2D"/>
    <w:rsid w:val="008777C2"/>
    <w:rsid w:val="008B3E25"/>
    <w:rsid w:val="008B688F"/>
    <w:rsid w:val="008B7D9F"/>
    <w:rsid w:val="008D160E"/>
    <w:rsid w:val="008E2641"/>
    <w:rsid w:val="008E6F99"/>
    <w:rsid w:val="00914FA9"/>
    <w:rsid w:val="0091659F"/>
    <w:rsid w:val="0095265E"/>
    <w:rsid w:val="009749AB"/>
    <w:rsid w:val="009871C0"/>
    <w:rsid w:val="0099624D"/>
    <w:rsid w:val="009A6F4A"/>
    <w:rsid w:val="009B1F87"/>
    <w:rsid w:val="009C46C2"/>
    <w:rsid w:val="009E22F2"/>
    <w:rsid w:val="009E24DC"/>
    <w:rsid w:val="009E3DD3"/>
    <w:rsid w:val="00A006C6"/>
    <w:rsid w:val="00AE2067"/>
    <w:rsid w:val="00AE68FC"/>
    <w:rsid w:val="00AF693E"/>
    <w:rsid w:val="00AF7FB9"/>
    <w:rsid w:val="00B25EF7"/>
    <w:rsid w:val="00B3564F"/>
    <w:rsid w:val="00B55D3A"/>
    <w:rsid w:val="00BB5364"/>
    <w:rsid w:val="00BC56AD"/>
    <w:rsid w:val="00BE58D4"/>
    <w:rsid w:val="00BE627F"/>
    <w:rsid w:val="00C03A37"/>
    <w:rsid w:val="00C42955"/>
    <w:rsid w:val="00C44A02"/>
    <w:rsid w:val="00C53BF8"/>
    <w:rsid w:val="00C655F3"/>
    <w:rsid w:val="00C83436"/>
    <w:rsid w:val="00D1521E"/>
    <w:rsid w:val="00D54D1E"/>
    <w:rsid w:val="00D81176"/>
    <w:rsid w:val="00DE583E"/>
    <w:rsid w:val="00E026CC"/>
    <w:rsid w:val="00ED1436"/>
    <w:rsid w:val="00F06A17"/>
    <w:rsid w:val="00F45290"/>
    <w:rsid w:val="00F6142A"/>
    <w:rsid w:val="00F7223A"/>
    <w:rsid w:val="00FC31BE"/>
    <w:rsid w:val="00FD219D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6D20B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B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porec.com/hr/o-nama/natjeca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Prekalj Martinčević</cp:lastModifiedBy>
  <cp:revision>2</cp:revision>
  <dcterms:created xsi:type="dcterms:W3CDTF">2022-10-21T12:13:00Z</dcterms:created>
  <dcterms:modified xsi:type="dcterms:W3CDTF">2022-10-21T12:13:00Z</dcterms:modified>
</cp:coreProperties>
</file>